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BD26" w14:textId="77777777" w:rsidR="003E24D2" w:rsidRDefault="00000000">
      <w:pPr>
        <w:pStyle w:val="Tijeloteksta"/>
        <w:ind w:left="4115"/>
        <w:jc w:val="left"/>
        <w:rPr>
          <w:sz w:val="20"/>
        </w:rPr>
      </w:pPr>
      <w:r>
        <w:rPr>
          <w:noProof/>
          <w:sz w:val="20"/>
        </w:rPr>
        <w:drawing>
          <wp:inline distT="0" distB="0" distL="0" distR="0" wp14:anchorId="34C6EC87" wp14:editId="6F95FE85">
            <wp:extent cx="784139" cy="9550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89600" cy="961691"/>
                    </a:xfrm>
                    <a:prstGeom prst="rect">
                      <a:avLst/>
                    </a:prstGeom>
                  </pic:spPr>
                </pic:pic>
              </a:graphicData>
            </a:graphic>
          </wp:inline>
        </w:drawing>
      </w:r>
    </w:p>
    <w:p w14:paraId="27F64A73" w14:textId="2775CBE3" w:rsidR="003E24D2" w:rsidRDefault="00DD66DB" w:rsidP="00DD66DB">
      <w:pPr>
        <w:spacing w:before="160" w:line="362" w:lineRule="auto"/>
        <w:ind w:right="847"/>
        <w:jc w:val="center"/>
        <w:rPr>
          <w:b/>
          <w:sz w:val="28"/>
        </w:rPr>
      </w:pPr>
      <w:r>
        <w:rPr>
          <w:b/>
          <w:sz w:val="28"/>
        </w:rPr>
        <w:t xml:space="preserve">          </w:t>
      </w:r>
      <w:r w:rsidR="00582C9B">
        <w:rPr>
          <w:b/>
          <w:sz w:val="28"/>
        </w:rPr>
        <w:t xml:space="preserve">  </w:t>
      </w:r>
      <w:r>
        <w:rPr>
          <w:b/>
          <w:sz w:val="28"/>
        </w:rPr>
        <w:t>REPUBLIKA HRVATSKA</w:t>
      </w:r>
    </w:p>
    <w:p w14:paraId="3FA0B381" w14:textId="77777777" w:rsidR="00DD66DB" w:rsidRDefault="00DD66DB" w:rsidP="00DD66DB">
      <w:pPr>
        <w:spacing w:before="160" w:line="362" w:lineRule="auto"/>
        <w:ind w:right="847"/>
        <w:jc w:val="center"/>
        <w:rPr>
          <w:b/>
          <w:sz w:val="28"/>
        </w:rPr>
      </w:pPr>
    </w:p>
    <w:p w14:paraId="684C1981" w14:textId="6D1B89AC" w:rsidR="00DD66DB" w:rsidRDefault="00DD66DB" w:rsidP="00817AC4">
      <w:pPr>
        <w:spacing w:before="160" w:line="362" w:lineRule="auto"/>
        <w:ind w:right="847"/>
        <w:jc w:val="center"/>
        <w:rPr>
          <w:b/>
          <w:sz w:val="28"/>
        </w:rPr>
      </w:pPr>
      <w:r>
        <w:rPr>
          <w:b/>
          <w:sz w:val="28"/>
        </w:rPr>
        <w:t xml:space="preserve">            </w:t>
      </w:r>
      <w:r w:rsidR="00582C9B">
        <w:rPr>
          <w:b/>
          <w:sz w:val="28"/>
        </w:rPr>
        <w:t xml:space="preserve"> </w:t>
      </w:r>
      <w:r>
        <w:rPr>
          <w:b/>
          <w:sz w:val="28"/>
        </w:rPr>
        <w:t>MINISTARSTVO PRAVOSUĐA, UPRAVE I</w:t>
      </w:r>
    </w:p>
    <w:p w14:paraId="77FAF454" w14:textId="6AC745C3" w:rsidR="00DD66DB" w:rsidRDefault="00DD66DB" w:rsidP="00817AC4">
      <w:pPr>
        <w:spacing w:before="160" w:line="362" w:lineRule="auto"/>
        <w:ind w:right="847"/>
        <w:jc w:val="center"/>
        <w:rPr>
          <w:b/>
          <w:sz w:val="28"/>
        </w:rPr>
      </w:pPr>
      <w:r>
        <w:rPr>
          <w:b/>
          <w:sz w:val="28"/>
        </w:rPr>
        <w:t xml:space="preserve">         </w:t>
      </w:r>
      <w:r w:rsidR="00582C9B">
        <w:rPr>
          <w:b/>
          <w:sz w:val="28"/>
        </w:rPr>
        <w:t xml:space="preserve">  </w:t>
      </w:r>
      <w:r>
        <w:rPr>
          <w:b/>
          <w:sz w:val="28"/>
        </w:rPr>
        <w:t>DIGITALNE TRANSFORMACIJE</w:t>
      </w:r>
    </w:p>
    <w:p w14:paraId="2E92E9FB" w14:textId="77777777" w:rsidR="003E24D2" w:rsidRDefault="003E24D2">
      <w:pPr>
        <w:pStyle w:val="Tijeloteksta"/>
        <w:jc w:val="left"/>
        <w:rPr>
          <w:b/>
          <w:sz w:val="28"/>
        </w:rPr>
      </w:pPr>
    </w:p>
    <w:p w14:paraId="5527119B" w14:textId="77777777" w:rsidR="003E24D2" w:rsidRDefault="003E24D2">
      <w:pPr>
        <w:pStyle w:val="Tijeloteksta"/>
        <w:jc w:val="left"/>
        <w:rPr>
          <w:b/>
          <w:sz w:val="28"/>
        </w:rPr>
      </w:pPr>
    </w:p>
    <w:p w14:paraId="56DB55D4" w14:textId="77777777" w:rsidR="003E24D2" w:rsidRDefault="003E24D2">
      <w:pPr>
        <w:pStyle w:val="Tijeloteksta"/>
        <w:jc w:val="left"/>
        <w:rPr>
          <w:b/>
          <w:sz w:val="28"/>
        </w:rPr>
      </w:pPr>
    </w:p>
    <w:p w14:paraId="37787CC9" w14:textId="77777777" w:rsidR="003E24D2" w:rsidRDefault="003E24D2">
      <w:pPr>
        <w:pStyle w:val="Tijeloteksta"/>
        <w:jc w:val="left"/>
        <w:rPr>
          <w:b/>
          <w:sz w:val="28"/>
        </w:rPr>
      </w:pPr>
    </w:p>
    <w:p w14:paraId="2457EB89" w14:textId="77777777" w:rsidR="003E24D2" w:rsidRDefault="003E24D2">
      <w:pPr>
        <w:pStyle w:val="Tijeloteksta"/>
        <w:jc w:val="left"/>
        <w:rPr>
          <w:b/>
          <w:sz w:val="28"/>
        </w:rPr>
      </w:pPr>
    </w:p>
    <w:p w14:paraId="5BF3A94E" w14:textId="77777777" w:rsidR="003E24D2" w:rsidRDefault="003E24D2">
      <w:pPr>
        <w:pStyle w:val="Tijeloteksta"/>
        <w:jc w:val="left"/>
        <w:rPr>
          <w:b/>
          <w:sz w:val="28"/>
        </w:rPr>
      </w:pPr>
    </w:p>
    <w:p w14:paraId="2DB2FA91" w14:textId="77777777" w:rsidR="003E24D2" w:rsidRDefault="003E24D2">
      <w:pPr>
        <w:pStyle w:val="Tijeloteksta"/>
        <w:jc w:val="left"/>
        <w:rPr>
          <w:b/>
          <w:sz w:val="28"/>
        </w:rPr>
      </w:pPr>
    </w:p>
    <w:p w14:paraId="46434F5D" w14:textId="77777777" w:rsidR="003E24D2" w:rsidRDefault="003E24D2">
      <w:pPr>
        <w:pStyle w:val="Tijeloteksta"/>
        <w:spacing w:before="169"/>
        <w:jc w:val="left"/>
        <w:rPr>
          <w:b/>
          <w:sz w:val="28"/>
        </w:rPr>
      </w:pPr>
    </w:p>
    <w:p w14:paraId="1F486F97" w14:textId="41868A17" w:rsidR="003E24D2" w:rsidRDefault="00000000">
      <w:pPr>
        <w:pStyle w:val="Naslov1"/>
        <w:spacing w:before="1"/>
        <w:ind w:left="5"/>
        <w:jc w:val="center"/>
      </w:pPr>
      <w:r>
        <w:rPr>
          <w:color w:val="2E5395"/>
        </w:rPr>
        <w:t>Izvješće</w:t>
      </w:r>
      <w:r>
        <w:rPr>
          <w:color w:val="2E5395"/>
          <w:spacing w:val="-9"/>
        </w:rPr>
        <w:t xml:space="preserve"> </w:t>
      </w:r>
      <w:r>
        <w:rPr>
          <w:color w:val="2E5395"/>
        </w:rPr>
        <w:t>o</w:t>
      </w:r>
      <w:r>
        <w:rPr>
          <w:color w:val="2E5395"/>
          <w:spacing w:val="-7"/>
        </w:rPr>
        <w:t xml:space="preserve"> </w:t>
      </w:r>
      <w:r>
        <w:rPr>
          <w:color w:val="2E5395"/>
        </w:rPr>
        <w:t>radu</w:t>
      </w:r>
      <w:r>
        <w:rPr>
          <w:color w:val="2E5395"/>
          <w:spacing w:val="-3"/>
        </w:rPr>
        <w:t xml:space="preserve"> </w:t>
      </w:r>
      <w:r>
        <w:rPr>
          <w:color w:val="2E5395"/>
        </w:rPr>
        <w:t>Savjeta</w:t>
      </w:r>
      <w:r>
        <w:rPr>
          <w:color w:val="2E5395"/>
          <w:spacing w:val="-4"/>
        </w:rPr>
        <w:t xml:space="preserve"> </w:t>
      </w:r>
      <w:r>
        <w:rPr>
          <w:color w:val="2E5395"/>
        </w:rPr>
        <w:t>za</w:t>
      </w:r>
      <w:r>
        <w:rPr>
          <w:color w:val="2E5395"/>
          <w:spacing w:val="-5"/>
        </w:rPr>
        <w:t xml:space="preserve"> </w:t>
      </w:r>
      <w:r>
        <w:rPr>
          <w:color w:val="2E5395"/>
        </w:rPr>
        <w:t>sprječavanje</w:t>
      </w:r>
      <w:r>
        <w:rPr>
          <w:color w:val="2E5395"/>
          <w:spacing w:val="-9"/>
        </w:rPr>
        <w:t xml:space="preserve"> </w:t>
      </w:r>
      <w:r>
        <w:rPr>
          <w:color w:val="2E5395"/>
        </w:rPr>
        <w:t>korupcije</w:t>
      </w:r>
      <w:r>
        <w:rPr>
          <w:color w:val="2E5395"/>
          <w:spacing w:val="-9"/>
        </w:rPr>
        <w:t xml:space="preserve"> </w:t>
      </w:r>
      <w:r>
        <w:rPr>
          <w:color w:val="2E5395"/>
        </w:rPr>
        <w:t>za</w:t>
      </w:r>
      <w:r>
        <w:rPr>
          <w:color w:val="2E5395"/>
          <w:spacing w:val="-4"/>
        </w:rPr>
        <w:t xml:space="preserve"> </w:t>
      </w:r>
      <w:r>
        <w:rPr>
          <w:color w:val="2E5395"/>
        </w:rPr>
        <w:t>202</w:t>
      </w:r>
      <w:r w:rsidR="00FC47D0">
        <w:rPr>
          <w:color w:val="2E5395"/>
        </w:rPr>
        <w:t>4</w:t>
      </w:r>
      <w:r>
        <w:rPr>
          <w:color w:val="2E5395"/>
        </w:rPr>
        <w:t>.</w:t>
      </w:r>
      <w:r>
        <w:rPr>
          <w:color w:val="2E5395"/>
          <w:spacing w:val="-4"/>
        </w:rPr>
        <w:t xml:space="preserve"> </w:t>
      </w:r>
      <w:r>
        <w:rPr>
          <w:color w:val="2E5395"/>
          <w:spacing w:val="-2"/>
        </w:rPr>
        <w:t>godinu</w:t>
      </w:r>
    </w:p>
    <w:p w14:paraId="38EDAE4D" w14:textId="77777777" w:rsidR="003E24D2" w:rsidRDefault="003E24D2">
      <w:pPr>
        <w:pStyle w:val="Tijeloteksta"/>
        <w:jc w:val="left"/>
        <w:rPr>
          <w:sz w:val="32"/>
        </w:rPr>
      </w:pPr>
    </w:p>
    <w:p w14:paraId="11448D87" w14:textId="77777777" w:rsidR="003E24D2" w:rsidRDefault="003E24D2">
      <w:pPr>
        <w:pStyle w:val="Tijeloteksta"/>
        <w:jc w:val="left"/>
        <w:rPr>
          <w:sz w:val="32"/>
        </w:rPr>
      </w:pPr>
    </w:p>
    <w:p w14:paraId="0DF62772" w14:textId="77777777" w:rsidR="003E24D2" w:rsidRDefault="003E24D2">
      <w:pPr>
        <w:pStyle w:val="Tijeloteksta"/>
        <w:jc w:val="left"/>
        <w:rPr>
          <w:sz w:val="32"/>
        </w:rPr>
      </w:pPr>
    </w:p>
    <w:p w14:paraId="37540B1E" w14:textId="77777777" w:rsidR="003E24D2" w:rsidRDefault="003E24D2">
      <w:pPr>
        <w:pStyle w:val="Tijeloteksta"/>
        <w:jc w:val="left"/>
        <w:rPr>
          <w:sz w:val="32"/>
        </w:rPr>
      </w:pPr>
    </w:p>
    <w:p w14:paraId="2E3B5B69" w14:textId="77777777" w:rsidR="003E24D2" w:rsidRDefault="003E24D2">
      <w:pPr>
        <w:pStyle w:val="Tijeloteksta"/>
        <w:jc w:val="left"/>
        <w:rPr>
          <w:sz w:val="32"/>
        </w:rPr>
      </w:pPr>
    </w:p>
    <w:p w14:paraId="362E98FF" w14:textId="77777777" w:rsidR="003E24D2" w:rsidRDefault="003E24D2">
      <w:pPr>
        <w:pStyle w:val="Tijeloteksta"/>
        <w:jc w:val="left"/>
        <w:rPr>
          <w:sz w:val="32"/>
        </w:rPr>
      </w:pPr>
    </w:p>
    <w:p w14:paraId="34B03DE9" w14:textId="77777777" w:rsidR="003E24D2" w:rsidRDefault="003E24D2">
      <w:pPr>
        <w:pStyle w:val="Tijeloteksta"/>
        <w:jc w:val="left"/>
        <w:rPr>
          <w:sz w:val="32"/>
        </w:rPr>
      </w:pPr>
    </w:p>
    <w:p w14:paraId="6843F43A" w14:textId="77777777" w:rsidR="003E24D2" w:rsidRDefault="003E24D2">
      <w:pPr>
        <w:pStyle w:val="Tijeloteksta"/>
        <w:jc w:val="left"/>
        <w:rPr>
          <w:sz w:val="32"/>
        </w:rPr>
      </w:pPr>
    </w:p>
    <w:p w14:paraId="11FD3415" w14:textId="77777777" w:rsidR="003E24D2" w:rsidRDefault="003E24D2">
      <w:pPr>
        <w:pStyle w:val="Tijeloteksta"/>
        <w:jc w:val="left"/>
        <w:rPr>
          <w:sz w:val="32"/>
        </w:rPr>
      </w:pPr>
    </w:p>
    <w:p w14:paraId="39C3C965" w14:textId="77777777" w:rsidR="003E24D2" w:rsidRDefault="003E24D2">
      <w:pPr>
        <w:pStyle w:val="Tijeloteksta"/>
        <w:jc w:val="left"/>
        <w:rPr>
          <w:sz w:val="32"/>
        </w:rPr>
      </w:pPr>
    </w:p>
    <w:p w14:paraId="2711F146" w14:textId="77777777" w:rsidR="003E24D2" w:rsidRDefault="003E24D2">
      <w:pPr>
        <w:pStyle w:val="Tijeloteksta"/>
        <w:jc w:val="left"/>
        <w:rPr>
          <w:sz w:val="32"/>
        </w:rPr>
      </w:pPr>
    </w:p>
    <w:p w14:paraId="7661CC24" w14:textId="77777777" w:rsidR="003E24D2" w:rsidRDefault="003E24D2">
      <w:pPr>
        <w:pStyle w:val="Tijeloteksta"/>
        <w:jc w:val="left"/>
        <w:rPr>
          <w:sz w:val="32"/>
        </w:rPr>
      </w:pPr>
    </w:p>
    <w:p w14:paraId="20E16662" w14:textId="77777777" w:rsidR="003E24D2" w:rsidRDefault="003E24D2">
      <w:pPr>
        <w:pStyle w:val="Tijeloteksta"/>
        <w:jc w:val="left"/>
        <w:rPr>
          <w:sz w:val="32"/>
        </w:rPr>
      </w:pPr>
    </w:p>
    <w:p w14:paraId="02218743" w14:textId="77777777" w:rsidR="003E24D2" w:rsidRDefault="003E24D2">
      <w:pPr>
        <w:pStyle w:val="Tijeloteksta"/>
        <w:jc w:val="left"/>
        <w:rPr>
          <w:sz w:val="32"/>
        </w:rPr>
      </w:pPr>
    </w:p>
    <w:p w14:paraId="5B4EB7A8" w14:textId="77777777" w:rsidR="003E24D2" w:rsidRDefault="003E24D2">
      <w:pPr>
        <w:pStyle w:val="Tijeloteksta"/>
        <w:jc w:val="left"/>
        <w:rPr>
          <w:sz w:val="32"/>
        </w:rPr>
      </w:pPr>
    </w:p>
    <w:p w14:paraId="0C0C29A0" w14:textId="77777777" w:rsidR="003E24D2" w:rsidRDefault="003E24D2">
      <w:pPr>
        <w:pStyle w:val="Tijeloteksta"/>
        <w:jc w:val="left"/>
        <w:rPr>
          <w:sz w:val="32"/>
        </w:rPr>
      </w:pPr>
    </w:p>
    <w:p w14:paraId="49A58D35" w14:textId="77777777" w:rsidR="003E24D2" w:rsidRDefault="003E24D2">
      <w:pPr>
        <w:pStyle w:val="Tijeloteksta"/>
        <w:spacing w:before="311"/>
        <w:jc w:val="left"/>
        <w:rPr>
          <w:sz w:val="32"/>
        </w:rPr>
      </w:pPr>
    </w:p>
    <w:p w14:paraId="6F26F8ED" w14:textId="481C176F" w:rsidR="003E24D2" w:rsidRPr="00DB665B" w:rsidRDefault="00044ED1">
      <w:pPr>
        <w:pStyle w:val="Tijeloteksta"/>
        <w:ind w:left="5" w:right="5"/>
        <w:jc w:val="center"/>
      </w:pPr>
      <w:r>
        <w:t>svibanj</w:t>
      </w:r>
      <w:r w:rsidR="00FD6B35" w:rsidRPr="00DB665B">
        <w:rPr>
          <w:spacing w:val="-5"/>
        </w:rPr>
        <w:t xml:space="preserve"> </w:t>
      </w:r>
      <w:r w:rsidR="00FD6B35" w:rsidRPr="00DB665B">
        <w:t>202</w:t>
      </w:r>
      <w:r w:rsidR="004C0B9D" w:rsidRPr="00DB665B">
        <w:t>5</w:t>
      </w:r>
      <w:r w:rsidR="00FD6B35" w:rsidRPr="00DB665B">
        <w:t>.</w:t>
      </w:r>
      <w:r w:rsidR="00FD6B35" w:rsidRPr="00DB665B">
        <w:rPr>
          <w:spacing w:val="2"/>
        </w:rPr>
        <w:t xml:space="preserve"> </w:t>
      </w:r>
      <w:r w:rsidR="00FD6B35" w:rsidRPr="00DB665B">
        <w:rPr>
          <w:spacing w:val="-2"/>
        </w:rPr>
        <w:t>godine</w:t>
      </w:r>
    </w:p>
    <w:p w14:paraId="452891A9" w14:textId="77777777" w:rsidR="003E24D2" w:rsidRPr="00DB665B" w:rsidRDefault="003E24D2">
      <w:pPr>
        <w:pStyle w:val="Tijeloteksta"/>
        <w:jc w:val="center"/>
        <w:sectPr w:rsidR="003E24D2" w:rsidRPr="00DB665B">
          <w:footerReference w:type="default" r:id="rId8"/>
          <w:type w:val="continuous"/>
          <w:pgSz w:w="11910" w:h="16840"/>
          <w:pgMar w:top="1420" w:right="1275" w:bottom="280" w:left="1275" w:header="720" w:footer="720" w:gutter="0"/>
          <w:cols w:space="720"/>
        </w:sectPr>
      </w:pPr>
    </w:p>
    <w:p w14:paraId="4068DA16" w14:textId="77777777" w:rsidR="003E24D2" w:rsidRPr="00DB665B" w:rsidRDefault="00000000" w:rsidP="002C31D6">
      <w:pPr>
        <w:pStyle w:val="Naslov1"/>
        <w:ind w:left="0"/>
      </w:pPr>
      <w:r w:rsidRPr="00DB665B">
        <w:lastRenderedPageBreak/>
        <w:t>Općenito</w:t>
      </w:r>
      <w:r w:rsidRPr="00DB665B">
        <w:rPr>
          <w:spacing w:val="-10"/>
        </w:rPr>
        <w:t xml:space="preserve"> </w:t>
      </w:r>
      <w:r w:rsidRPr="00DB665B">
        <w:t>o</w:t>
      </w:r>
      <w:r w:rsidRPr="00DB665B">
        <w:rPr>
          <w:spacing w:val="-7"/>
        </w:rPr>
        <w:t xml:space="preserve"> </w:t>
      </w:r>
      <w:r w:rsidRPr="00DB665B">
        <w:t>Savjetu</w:t>
      </w:r>
      <w:r w:rsidRPr="00DB665B">
        <w:rPr>
          <w:spacing w:val="-4"/>
        </w:rPr>
        <w:t xml:space="preserve"> </w:t>
      </w:r>
      <w:r w:rsidRPr="00DB665B">
        <w:t>za</w:t>
      </w:r>
      <w:r w:rsidRPr="00DB665B">
        <w:rPr>
          <w:spacing w:val="-10"/>
        </w:rPr>
        <w:t xml:space="preserve"> </w:t>
      </w:r>
      <w:r w:rsidRPr="00DB665B">
        <w:t>sprječavanje</w:t>
      </w:r>
      <w:r w:rsidRPr="00DB665B">
        <w:rPr>
          <w:spacing w:val="-12"/>
        </w:rPr>
        <w:t xml:space="preserve"> </w:t>
      </w:r>
      <w:r w:rsidRPr="00DB665B">
        <w:rPr>
          <w:spacing w:val="-2"/>
        </w:rPr>
        <w:t>korupcije</w:t>
      </w:r>
    </w:p>
    <w:p w14:paraId="118341BB" w14:textId="47F75073" w:rsidR="003E24D2" w:rsidRPr="008F454A" w:rsidRDefault="00000000" w:rsidP="008F454A">
      <w:pPr>
        <w:pStyle w:val="Tijeloteksta"/>
        <w:spacing w:before="345" w:line="276" w:lineRule="auto"/>
        <w:ind w:right="4"/>
      </w:pPr>
      <w:r w:rsidRPr="008F454A">
        <w:t>Savjet za sprječavanje korupcije (u daljnjem tekstu: Savjet) je radno tijelo Vlade Republike Hrvatske</w:t>
      </w:r>
      <w:r w:rsidRPr="008F454A">
        <w:rPr>
          <w:spacing w:val="-13"/>
        </w:rPr>
        <w:t xml:space="preserve"> </w:t>
      </w:r>
      <w:r w:rsidR="00A568CC" w:rsidRPr="008F454A">
        <w:t xml:space="preserve">(u daljnjem tekstu: RH) </w:t>
      </w:r>
      <w:r w:rsidRPr="008F454A">
        <w:t>uspostavljeno</w:t>
      </w:r>
      <w:r w:rsidRPr="008F454A">
        <w:rPr>
          <w:spacing w:val="-7"/>
        </w:rPr>
        <w:t xml:space="preserve"> </w:t>
      </w:r>
      <w:r w:rsidRPr="008F454A">
        <w:t>s</w:t>
      </w:r>
      <w:r w:rsidRPr="008F454A">
        <w:rPr>
          <w:spacing w:val="-14"/>
        </w:rPr>
        <w:t xml:space="preserve"> </w:t>
      </w:r>
      <w:r w:rsidRPr="008F454A">
        <w:t>ciljem</w:t>
      </w:r>
      <w:r w:rsidRPr="008F454A">
        <w:rPr>
          <w:spacing w:val="-11"/>
        </w:rPr>
        <w:t xml:space="preserve"> </w:t>
      </w:r>
      <w:r w:rsidRPr="008F454A">
        <w:t>izrade,</w:t>
      </w:r>
      <w:r w:rsidRPr="008F454A">
        <w:rPr>
          <w:spacing w:val="-10"/>
        </w:rPr>
        <w:t xml:space="preserve"> </w:t>
      </w:r>
      <w:r w:rsidRPr="008F454A">
        <w:t>unaprjeđenja</w:t>
      </w:r>
      <w:r w:rsidRPr="008F454A">
        <w:rPr>
          <w:spacing w:val="-8"/>
        </w:rPr>
        <w:t xml:space="preserve"> </w:t>
      </w:r>
      <w:r w:rsidRPr="008F454A">
        <w:t>i</w:t>
      </w:r>
      <w:r w:rsidRPr="008F454A">
        <w:rPr>
          <w:spacing w:val="-15"/>
        </w:rPr>
        <w:t xml:space="preserve"> </w:t>
      </w:r>
      <w:r w:rsidRPr="008F454A">
        <w:t>sustavnog</w:t>
      </w:r>
      <w:r w:rsidRPr="008F454A">
        <w:rPr>
          <w:spacing w:val="-12"/>
        </w:rPr>
        <w:t xml:space="preserve"> </w:t>
      </w:r>
      <w:r w:rsidRPr="008F454A">
        <w:t>praćenja</w:t>
      </w:r>
      <w:r w:rsidRPr="008F454A">
        <w:rPr>
          <w:spacing w:val="-13"/>
        </w:rPr>
        <w:t xml:space="preserve"> </w:t>
      </w:r>
      <w:r w:rsidRPr="008F454A">
        <w:t>provedbe</w:t>
      </w:r>
      <w:r w:rsidRPr="008F454A">
        <w:rPr>
          <w:spacing w:val="-13"/>
        </w:rPr>
        <w:t xml:space="preserve"> </w:t>
      </w:r>
      <w:r w:rsidRPr="008F454A">
        <w:t>te</w:t>
      </w:r>
      <w:r w:rsidRPr="008F454A">
        <w:rPr>
          <w:spacing w:val="-13"/>
        </w:rPr>
        <w:t xml:space="preserve"> </w:t>
      </w:r>
      <w:r w:rsidRPr="008F454A">
        <w:t>procjene učinaka mjera i aktivnosti iz nacionalnih strateških i provedbenih dokumenata vezanih uz sprječavanje korupcije.</w:t>
      </w:r>
    </w:p>
    <w:p w14:paraId="737D5E33" w14:textId="666217CB" w:rsidR="003E24D2" w:rsidRPr="008F454A" w:rsidRDefault="00000000" w:rsidP="008F454A">
      <w:pPr>
        <w:pStyle w:val="Tijeloteksta"/>
        <w:spacing w:before="274" w:line="276" w:lineRule="auto"/>
        <w:ind w:right="4"/>
      </w:pPr>
      <w:r w:rsidRPr="008F454A">
        <w:t xml:space="preserve">Vlada </w:t>
      </w:r>
      <w:r w:rsidR="00A568CC" w:rsidRPr="008F454A">
        <w:t xml:space="preserve">RH </w:t>
      </w:r>
      <w:r w:rsidRPr="008F454A">
        <w:t xml:space="preserve"> je na svojoj sjednici 2. srpnja 2015. godine donijela Odluku o osnivanju Savjeta za suzbijanje korupcije („Narodne novine“, broj 74/15.). Savjet je osnovan prilikom</w:t>
      </w:r>
      <w:r w:rsidRPr="008F454A">
        <w:rPr>
          <w:spacing w:val="-6"/>
        </w:rPr>
        <w:t xml:space="preserve"> </w:t>
      </w:r>
      <w:r w:rsidRPr="008F454A">
        <w:t>procesa finalizacije Akcijskog plana za 2015. i</w:t>
      </w:r>
      <w:r w:rsidRPr="008F454A">
        <w:rPr>
          <w:spacing w:val="-6"/>
        </w:rPr>
        <w:t xml:space="preserve"> </w:t>
      </w:r>
      <w:r w:rsidRPr="008F454A">
        <w:t>2016. godinu uz Strategiju suzbijanja korupcije za razdoblje od 2015. do 2020. godine („Narodne novine“, broj 79/15.), s ciljem dodatnog jačanja mehanizma praćenja provedbe strateških i</w:t>
      </w:r>
      <w:r w:rsidRPr="008F454A">
        <w:rPr>
          <w:spacing w:val="-7"/>
        </w:rPr>
        <w:t xml:space="preserve"> </w:t>
      </w:r>
      <w:r w:rsidRPr="008F454A">
        <w:t>provedbenih</w:t>
      </w:r>
      <w:r w:rsidRPr="008F454A">
        <w:rPr>
          <w:spacing w:val="-2"/>
        </w:rPr>
        <w:t xml:space="preserve"> </w:t>
      </w:r>
      <w:r w:rsidRPr="008F454A">
        <w:t>dokumenata vezanih uz suzbijanje korupcije.</w:t>
      </w:r>
    </w:p>
    <w:p w14:paraId="2B93BE5E" w14:textId="77777777" w:rsidR="003E24D2" w:rsidRPr="008F454A" w:rsidRDefault="003E24D2" w:rsidP="008F454A">
      <w:pPr>
        <w:pStyle w:val="Tijeloteksta"/>
        <w:spacing w:before="3" w:line="276" w:lineRule="auto"/>
        <w:ind w:right="4"/>
        <w:jc w:val="left"/>
      </w:pPr>
    </w:p>
    <w:p w14:paraId="7EB3487A" w14:textId="7E726E3A" w:rsidR="003E24D2" w:rsidRPr="008F454A" w:rsidRDefault="0001535E" w:rsidP="008F454A">
      <w:pPr>
        <w:pStyle w:val="Tijeloteksta"/>
        <w:spacing w:line="276" w:lineRule="auto"/>
        <w:ind w:right="4"/>
      </w:pPr>
      <w:r w:rsidRPr="008F454A">
        <w:t>S obzirom na potrebu preciznije artikulacije uloge Savjeta te proširenja sastava njegovih</w:t>
      </w:r>
      <w:r w:rsidRPr="008F454A">
        <w:rPr>
          <w:spacing w:val="-15"/>
        </w:rPr>
        <w:t xml:space="preserve"> </w:t>
      </w:r>
      <w:r w:rsidRPr="008F454A">
        <w:t>članova</w:t>
      </w:r>
      <w:r w:rsidRPr="008F454A">
        <w:rPr>
          <w:spacing w:val="-15"/>
        </w:rPr>
        <w:t xml:space="preserve"> </w:t>
      </w:r>
      <w:r w:rsidRPr="008F454A">
        <w:t>predstavnicima</w:t>
      </w:r>
      <w:r w:rsidRPr="008F454A">
        <w:rPr>
          <w:spacing w:val="-15"/>
        </w:rPr>
        <w:t xml:space="preserve"> </w:t>
      </w:r>
      <w:r w:rsidRPr="008F454A">
        <w:t>tijela</w:t>
      </w:r>
      <w:r w:rsidRPr="008F454A">
        <w:rPr>
          <w:spacing w:val="-15"/>
        </w:rPr>
        <w:t xml:space="preserve"> </w:t>
      </w:r>
      <w:r w:rsidRPr="008F454A">
        <w:t>javne</w:t>
      </w:r>
      <w:r w:rsidRPr="008F454A">
        <w:rPr>
          <w:spacing w:val="-15"/>
        </w:rPr>
        <w:t xml:space="preserve"> </w:t>
      </w:r>
      <w:r w:rsidRPr="008F454A">
        <w:t>vlasti,</w:t>
      </w:r>
      <w:r w:rsidRPr="008F454A">
        <w:rPr>
          <w:spacing w:val="-15"/>
        </w:rPr>
        <w:t xml:space="preserve"> </w:t>
      </w:r>
      <w:r w:rsidRPr="008F454A">
        <w:t>koja</w:t>
      </w:r>
      <w:r w:rsidRPr="008F454A">
        <w:rPr>
          <w:spacing w:val="-15"/>
        </w:rPr>
        <w:t xml:space="preserve"> </w:t>
      </w:r>
      <w:r w:rsidRPr="008F454A">
        <w:t>kao</w:t>
      </w:r>
      <w:r w:rsidRPr="008F454A">
        <w:rPr>
          <w:spacing w:val="-15"/>
        </w:rPr>
        <w:t xml:space="preserve"> </w:t>
      </w:r>
      <w:r w:rsidRPr="008F454A">
        <w:t>nositelji</w:t>
      </w:r>
      <w:r w:rsidRPr="008F454A">
        <w:rPr>
          <w:spacing w:val="-15"/>
        </w:rPr>
        <w:t xml:space="preserve"> </w:t>
      </w:r>
      <w:r w:rsidRPr="008F454A">
        <w:t>aktivnosti</w:t>
      </w:r>
      <w:r w:rsidRPr="008F454A">
        <w:rPr>
          <w:spacing w:val="-15"/>
        </w:rPr>
        <w:t xml:space="preserve"> </w:t>
      </w:r>
      <w:r w:rsidRPr="008F454A">
        <w:t>akcijskog</w:t>
      </w:r>
      <w:r w:rsidRPr="008F454A">
        <w:rPr>
          <w:spacing w:val="-15"/>
        </w:rPr>
        <w:t xml:space="preserve"> </w:t>
      </w:r>
      <w:r w:rsidRPr="008F454A">
        <w:t>plana trebaju imati</w:t>
      </w:r>
      <w:r w:rsidRPr="008F454A">
        <w:rPr>
          <w:spacing w:val="-8"/>
        </w:rPr>
        <w:t xml:space="preserve"> </w:t>
      </w:r>
      <w:r w:rsidRPr="008F454A">
        <w:t xml:space="preserve">riječ u donošenju odluka, Vlada </w:t>
      </w:r>
      <w:r w:rsidR="00A568CC" w:rsidRPr="008F454A">
        <w:t xml:space="preserve">RH </w:t>
      </w:r>
      <w:r w:rsidRPr="008F454A">
        <w:t xml:space="preserve"> je</w:t>
      </w:r>
      <w:r w:rsidRPr="008F454A">
        <w:rPr>
          <w:spacing w:val="-4"/>
        </w:rPr>
        <w:t xml:space="preserve"> </w:t>
      </w:r>
      <w:r w:rsidRPr="008F454A">
        <w:t>31.</w:t>
      </w:r>
      <w:r w:rsidRPr="008F454A">
        <w:rPr>
          <w:spacing w:val="-6"/>
        </w:rPr>
        <w:t xml:space="preserve"> </w:t>
      </w:r>
      <w:r w:rsidRPr="008F454A">
        <w:t>ožujka 2017.</w:t>
      </w:r>
      <w:r w:rsidRPr="008F454A">
        <w:rPr>
          <w:spacing w:val="-2"/>
        </w:rPr>
        <w:t xml:space="preserve"> </w:t>
      </w:r>
      <w:r w:rsidRPr="008F454A">
        <w:t>donijela Odluku o osnivanju Savjeta za sprječavanje korupcije (,,Narodne novine“, broj 31/17.). Donošenjem navedene Odluke dodatno je ojačan mehanizam nadzora provedbe te procjene uspješnosti</w:t>
      </w:r>
      <w:r w:rsidRPr="008F454A">
        <w:rPr>
          <w:spacing w:val="-15"/>
        </w:rPr>
        <w:t xml:space="preserve"> </w:t>
      </w:r>
      <w:r w:rsidRPr="008F454A">
        <w:t>učinaka</w:t>
      </w:r>
      <w:r w:rsidRPr="008F454A">
        <w:rPr>
          <w:spacing w:val="-15"/>
        </w:rPr>
        <w:t xml:space="preserve"> </w:t>
      </w:r>
      <w:r w:rsidRPr="008F454A">
        <w:t>antikorupcijskih</w:t>
      </w:r>
      <w:r w:rsidRPr="008F454A">
        <w:rPr>
          <w:spacing w:val="-15"/>
        </w:rPr>
        <w:t xml:space="preserve"> </w:t>
      </w:r>
      <w:r w:rsidRPr="008F454A">
        <w:t>mjera,</w:t>
      </w:r>
      <w:r w:rsidRPr="008F454A">
        <w:rPr>
          <w:spacing w:val="-11"/>
        </w:rPr>
        <w:t xml:space="preserve"> </w:t>
      </w:r>
      <w:r w:rsidRPr="008F454A">
        <w:t>s</w:t>
      </w:r>
      <w:r w:rsidRPr="008F454A">
        <w:rPr>
          <w:spacing w:val="-13"/>
        </w:rPr>
        <w:t xml:space="preserve"> </w:t>
      </w:r>
      <w:r w:rsidRPr="008F454A">
        <w:t>ciljem</w:t>
      </w:r>
      <w:r w:rsidRPr="008F454A">
        <w:rPr>
          <w:spacing w:val="-15"/>
        </w:rPr>
        <w:t xml:space="preserve"> </w:t>
      </w:r>
      <w:r w:rsidRPr="008F454A">
        <w:t>osiguranja</w:t>
      </w:r>
      <w:r w:rsidRPr="008F454A">
        <w:rPr>
          <w:spacing w:val="-10"/>
        </w:rPr>
        <w:t xml:space="preserve"> </w:t>
      </w:r>
      <w:r w:rsidRPr="008F454A">
        <w:t>efikasnosti</w:t>
      </w:r>
      <w:r w:rsidRPr="008F454A">
        <w:rPr>
          <w:spacing w:val="-15"/>
        </w:rPr>
        <w:t xml:space="preserve"> </w:t>
      </w:r>
      <w:r w:rsidRPr="008F454A">
        <w:t>ukupnih</w:t>
      </w:r>
      <w:r w:rsidRPr="008F454A">
        <w:rPr>
          <w:spacing w:val="-7"/>
        </w:rPr>
        <w:t xml:space="preserve"> </w:t>
      </w:r>
      <w:r w:rsidRPr="008F454A">
        <w:t>nacionalnih antikorupcijskih napora. Na sjednici održanoj 7. prosinca 2020.</w:t>
      </w:r>
      <w:r w:rsidR="002B60A6" w:rsidRPr="008F454A">
        <w:t xml:space="preserve"> godine</w:t>
      </w:r>
      <w:r w:rsidRPr="008F454A">
        <w:t xml:space="preserve">, Vlada </w:t>
      </w:r>
      <w:r w:rsidR="00A568CC" w:rsidRPr="008F454A">
        <w:t>RH</w:t>
      </w:r>
      <w:r w:rsidRPr="008F454A">
        <w:t xml:space="preserve"> donijela je Odluku o izmjenama Odluke o osnivanju Savjeta za sprječavanje korupcije (,,Narodne</w:t>
      </w:r>
      <w:r w:rsidRPr="008F454A">
        <w:rPr>
          <w:spacing w:val="-4"/>
        </w:rPr>
        <w:t xml:space="preserve"> </w:t>
      </w:r>
      <w:r w:rsidRPr="008F454A">
        <w:t>novine“,</w:t>
      </w:r>
      <w:r w:rsidRPr="008F454A">
        <w:rPr>
          <w:spacing w:val="-1"/>
        </w:rPr>
        <w:t xml:space="preserve"> </w:t>
      </w:r>
      <w:r w:rsidRPr="008F454A">
        <w:t>broj</w:t>
      </w:r>
      <w:r w:rsidRPr="008F454A">
        <w:rPr>
          <w:spacing w:val="-11"/>
        </w:rPr>
        <w:t xml:space="preserve"> </w:t>
      </w:r>
      <w:r w:rsidRPr="008F454A">
        <w:t>136/20.)</w:t>
      </w:r>
      <w:r w:rsidRPr="008F454A">
        <w:rPr>
          <w:spacing w:val="-6"/>
        </w:rPr>
        <w:t xml:space="preserve"> </w:t>
      </w:r>
      <w:r w:rsidRPr="008F454A">
        <w:t>kojom</w:t>
      </w:r>
      <w:r w:rsidRPr="008F454A">
        <w:rPr>
          <w:spacing w:val="-10"/>
        </w:rPr>
        <w:t xml:space="preserve"> </w:t>
      </w:r>
      <w:r w:rsidRPr="008F454A">
        <w:t>su</w:t>
      </w:r>
      <w:r w:rsidRPr="008F454A">
        <w:rPr>
          <w:spacing w:val="-3"/>
        </w:rPr>
        <w:t xml:space="preserve"> </w:t>
      </w:r>
      <w:r w:rsidRPr="008F454A">
        <w:t>se</w:t>
      </w:r>
      <w:r w:rsidRPr="008F454A">
        <w:rPr>
          <w:spacing w:val="-4"/>
        </w:rPr>
        <w:t xml:space="preserve"> </w:t>
      </w:r>
      <w:r w:rsidRPr="008F454A">
        <w:t>sukladno Zakonu</w:t>
      </w:r>
      <w:r w:rsidRPr="008F454A">
        <w:rPr>
          <w:spacing w:val="-7"/>
        </w:rPr>
        <w:t xml:space="preserve"> </w:t>
      </w:r>
      <w:r w:rsidRPr="008F454A">
        <w:t>o</w:t>
      </w:r>
      <w:r w:rsidRPr="008F454A">
        <w:rPr>
          <w:spacing w:val="-3"/>
        </w:rPr>
        <w:t xml:space="preserve"> </w:t>
      </w:r>
      <w:r w:rsidRPr="008F454A">
        <w:t>ustrojstvu i</w:t>
      </w:r>
      <w:r w:rsidRPr="008F454A">
        <w:rPr>
          <w:spacing w:val="-11"/>
        </w:rPr>
        <w:t xml:space="preserve"> </w:t>
      </w:r>
      <w:r w:rsidRPr="008F454A">
        <w:t>djelokrugu</w:t>
      </w:r>
      <w:r w:rsidRPr="008F454A">
        <w:rPr>
          <w:spacing w:val="-3"/>
        </w:rPr>
        <w:t xml:space="preserve"> </w:t>
      </w:r>
      <w:r w:rsidRPr="008F454A">
        <w:t xml:space="preserve">tijela državne uprave (,,Narodne novine“, broj 85/20.), uskladili nazivi pojedinih tijela, a u rad Savjeta dodatno uključili predstavnici Državnog izbornog povjerenstva, Ureda pučke pravobraniteljice te Središnjeg državnog ureda za razvoj digitalnog </w:t>
      </w:r>
      <w:r w:rsidR="00893152" w:rsidRPr="008F454A">
        <w:t>društva.</w:t>
      </w:r>
      <w:r w:rsidR="00707430" w:rsidRPr="008F454A">
        <w:t xml:space="preserve"> </w:t>
      </w:r>
      <w:r w:rsidR="00A24C59" w:rsidRPr="008F454A">
        <w:t xml:space="preserve">Osim toga, s ciljem uključivanja u rad Savjeta i udruga civilnog društva koje provode aktivnosti i projekte u području zaštite prijavitelja nepravilnosti, </w:t>
      </w:r>
      <w:r w:rsidR="00784F1B" w:rsidRPr="008F454A">
        <w:t xml:space="preserve">predloženo je proširenje popisa područja u kojima djeluju udruge civilnog društva koje mogu biti predstavljene u Savjetu, tako da isti uključuje </w:t>
      </w:r>
      <w:r w:rsidR="00784F1B" w:rsidRPr="008F454A">
        <w:rPr>
          <w:color w:val="231F20"/>
        </w:rPr>
        <w:t>i područje zaštite prijavitelja nepravilnosti, borbu protiv diskriminacije te zaštitu prava radnika</w:t>
      </w:r>
      <w:r w:rsidR="00784F1B" w:rsidRPr="008F454A">
        <w:t xml:space="preserve">, te je u tom smislu, </w:t>
      </w:r>
      <w:r w:rsidR="00A24C59" w:rsidRPr="008F454A">
        <w:t xml:space="preserve">Vlada RH na </w:t>
      </w:r>
      <w:r w:rsidR="00784F1B" w:rsidRPr="008F454A">
        <w:t xml:space="preserve">sjednici </w:t>
      </w:r>
      <w:r w:rsidR="00707430" w:rsidRPr="008F454A">
        <w:t xml:space="preserve">17. rujna 2024. </w:t>
      </w:r>
      <w:r w:rsidR="00A24C59" w:rsidRPr="008F454A">
        <w:t>donijela</w:t>
      </w:r>
      <w:r w:rsidR="00707430" w:rsidRPr="008F454A">
        <w:t xml:space="preserve"> Odluk</w:t>
      </w:r>
      <w:r w:rsidR="00A24C59" w:rsidRPr="008F454A">
        <w:t>u</w:t>
      </w:r>
      <w:r w:rsidR="00707430" w:rsidRPr="008F454A">
        <w:t xml:space="preserve"> o izmjenama i dopuni Odluke o osnivanju Savjeta za sprječavanje korupcije (»Narodne novine«, br</w:t>
      </w:r>
      <w:r w:rsidR="00441B62" w:rsidRPr="008F454A">
        <w:t xml:space="preserve">oj </w:t>
      </w:r>
      <w:r w:rsidR="00707430" w:rsidRPr="008F454A">
        <w:t xml:space="preserve">108/24.). </w:t>
      </w:r>
    </w:p>
    <w:p w14:paraId="4DD07BAE" w14:textId="77777777" w:rsidR="00985BA8" w:rsidRPr="008F454A" w:rsidRDefault="00985BA8" w:rsidP="008F454A">
      <w:pPr>
        <w:pStyle w:val="Tijeloteksta"/>
        <w:spacing w:line="276" w:lineRule="auto"/>
        <w:ind w:left="141" w:right="135"/>
      </w:pPr>
    </w:p>
    <w:p w14:paraId="0A296EBC" w14:textId="77777777" w:rsidR="00985BA8" w:rsidRPr="008F454A" w:rsidRDefault="00985BA8" w:rsidP="008F454A">
      <w:pPr>
        <w:pStyle w:val="Tijeloteksta"/>
        <w:spacing w:line="276" w:lineRule="auto"/>
        <w:ind w:left="141" w:right="135"/>
      </w:pPr>
    </w:p>
    <w:p w14:paraId="196863B3" w14:textId="77777777" w:rsidR="00985BA8" w:rsidRPr="008F454A" w:rsidRDefault="00985BA8" w:rsidP="008F454A">
      <w:pPr>
        <w:pStyle w:val="Tijeloteksta"/>
        <w:spacing w:line="276" w:lineRule="auto"/>
        <w:ind w:right="135"/>
        <w:rPr>
          <w:sz w:val="32"/>
          <w:szCs w:val="32"/>
        </w:rPr>
      </w:pPr>
      <w:r w:rsidRPr="008F454A">
        <w:rPr>
          <w:sz w:val="32"/>
          <w:szCs w:val="32"/>
        </w:rPr>
        <w:t>U okviru svoga djelokruga Savjet:</w:t>
      </w:r>
    </w:p>
    <w:p w14:paraId="54C59A6D" w14:textId="77777777" w:rsidR="00985BA8" w:rsidRPr="008F454A" w:rsidRDefault="00985BA8" w:rsidP="008F454A">
      <w:pPr>
        <w:pStyle w:val="Tijeloteksta"/>
        <w:spacing w:line="276" w:lineRule="auto"/>
        <w:ind w:left="141" w:right="135"/>
        <w:rPr>
          <w:b/>
          <w:bCs/>
        </w:rPr>
      </w:pPr>
    </w:p>
    <w:p w14:paraId="3BC21D9E" w14:textId="77777777" w:rsidR="00985BA8" w:rsidRPr="008F454A" w:rsidRDefault="00985BA8" w:rsidP="008F454A">
      <w:pPr>
        <w:pStyle w:val="Tijeloteksta"/>
        <w:numPr>
          <w:ilvl w:val="0"/>
          <w:numId w:val="2"/>
        </w:numPr>
        <w:spacing w:line="276" w:lineRule="auto"/>
        <w:ind w:left="851" w:right="4"/>
      </w:pPr>
      <w:r w:rsidRPr="008F454A">
        <w:t>koordinira postupkom izrade nacionalnih strateških i provedbenih dokumenata vezanih za sprječavanje korupcije</w:t>
      </w:r>
    </w:p>
    <w:p w14:paraId="20F6FDF5" w14:textId="77777777" w:rsidR="00985BA8" w:rsidRPr="008F454A" w:rsidRDefault="00985BA8" w:rsidP="008F454A">
      <w:pPr>
        <w:pStyle w:val="Tijeloteksta"/>
        <w:numPr>
          <w:ilvl w:val="0"/>
          <w:numId w:val="2"/>
        </w:numPr>
        <w:spacing w:line="276" w:lineRule="auto"/>
        <w:ind w:right="4"/>
      </w:pPr>
      <w:r w:rsidRPr="008F454A">
        <w:t>priprema prijedloge te predlaže izmjene i dopune nacionalnih strateških dokumenata vezanih za sprječavanje korupcije</w:t>
      </w:r>
    </w:p>
    <w:p w14:paraId="3E796563" w14:textId="77777777" w:rsidR="00985BA8" w:rsidRPr="008F454A" w:rsidRDefault="00985BA8" w:rsidP="008F454A">
      <w:pPr>
        <w:pStyle w:val="Tijeloteksta"/>
        <w:numPr>
          <w:ilvl w:val="0"/>
          <w:numId w:val="2"/>
        </w:numPr>
        <w:spacing w:line="276" w:lineRule="auto"/>
        <w:ind w:right="4"/>
      </w:pPr>
      <w:r w:rsidRPr="008F454A">
        <w:t>sustavno prati provedbu aktivnosti provedbenih dokumenata vezanih za sprječavanje korupcije, uključujući konzultacije i savjetovanja nadležnih tijela u svim fazama njihove provedbe</w:t>
      </w:r>
    </w:p>
    <w:p w14:paraId="52336872" w14:textId="77777777" w:rsidR="00985BA8" w:rsidRPr="008F454A" w:rsidRDefault="00985BA8" w:rsidP="008F454A">
      <w:pPr>
        <w:pStyle w:val="Tijeloteksta"/>
        <w:numPr>
          <w:ilvl w:val="0"/>
          <w:numId w:val="2"/>
        </w:numPr>
        <w:spacing w:line="276" w:lineRule="auto"/>
        <w:ind w:right="4"/>
      </w:pPr>
      <w:r w:rsidRPr="008F454A">
        <w:t>sustavno procjenjuje učinke provedbe antikorupcijskih mjera i aktivnosti iz nacionalnih strateških i provedbenih dokumenata vezanih za sprječavanje korupcije</w:t>
      </w:r>
    </w:p>
    <w:p w14:paraId="193AC352" w14:textId="77777777" w:rsidR="00985BA8" w:rsidRPr="008F454A" w:rsidRDefault="00985BA8" w:rsidP="008F454A">
      <w:pPr>
        <w:pStyle w:val="Tijeloteksta"/>
        <w:numPr>
          <w:ilvl w:val="0"/>
          <w:numId w:val="2"/>
        </w:numPr>
        <w:spacing w:line="276" w:lineRule="auto"/>
        <w:ind w:right="4"/>
      </w:pPr>
      <w:r w:rsidRPr="008F454A">
        <w:t xml:space="preserve">razvija metode s ciljem unaprjeđenja izrade, provedbe i procjene učinaka provedbe </w:t>
      </w:r>
      <w:r w:rsidRPr="008F454A">
        <w:lastRenderedPageBreak/>
        <w:t>strateških i provedbenih dokumenata vezanih za sprječavanje korupcije</w:t>
      </w:r>
    </w:p>
    <w:p w14:paraId="5701044E" w14:textId="681BF593" w:rsidR="00985BA8" w:rsidRPr="008F454A" w:rsidRDefault="003A3873" w:rsidP="008F454A">
      <w:pPr>
        <w:pStyle w:val="Tijeloteksta"/>
        <w:numPr>
          <w:ilvl w:val="0"/>
          <w:numId w:val="2"/>
        </w:numPr>
        <w:spacing w:line="276" w:lineRule="auto"/>
        <w:ind w:right="4"/>
      </w:pPr>
      <w:r w:rsidRPr="008F454A">
        <w:t>raspravlja o temama iz pojedinih područja prevencije korupcije uključujući pitanja zaštite prijavitelja nepravilnosti</w:t>
      </w:r>
    </w:p>
    <w:p w14:paraId="775B2CFA" w14:textId="1D36AB18" w:rsidR="0011204B" w:rsidRPr="008F454A" w:rsidRDefault="0011204B" w:rsidP="008F454A">
      <w:pPr>
        <w:pStyle w:val="Tijeloteksta"/>
        <w:numPr>
          <w:ilvl w:val="0"/>
          <w:numId w:val="2"/>
        </w:numPr>
        <w:spacing w:line="276" w:lineRule="auto"/>
        <w:ind w:right="4"/>
      </w:pPr>
      <w:r w:rsidRPr="008F454A">
        <w:t>predlaže Vladi RH ostale mjere i aktivnosti za sprječavanje korupcije</w:t>
      </w:r>
    </w:p>
    <w:p w14:paraId="56FABA5A" w14:textId="77777777" w:rsidR="0011204B" w:rsidRPr="008F454A" w:rsidRDefault="0011204B" w:rsidP="008F454A">
      <w:pPr>
        <w:pStyle w:val="Tijeloteksta"/>
        <w:spacing w:line="276" w:lineRule="auto"/>
        <w:ind w:right="135"/>
      </w:pPr>
    </w:p>
    <w:p w14:paraId="026F505C" w14:textId="77777777" w:rsidR="0011204B" w:rsidRPr="008F454A" w:rsidRDefault="0011204B" w:rsidP="008F454A">
      <w:pPr>
        <w:pStyle w:val="Tijeloteksta"/>
        <w:spacing w:line="276" w:lineRule="auto"/>
        <w:ind w:right="4"/>
      </w:pPr>
      <w:r w:rsidRPr="008F454A">
        <w:t>Nositelji provedbe aktivnosti iz provedbenih dokumenata vezanih uz sprječavanje korupcije obvezni su, na zahtjev Savjeta, dostavljati cjelovite informacije o njihovoj provedbi. Savjet izvješćuje Vladu RH o svom radu jednom godišnje, i to najkasnije do 1. lipnja tekuće godine za prethodnu godinu.</w:t>
      </w:r>
    </w:p>
    <w:p w14:paraId="0F03272E" w14:textId="431A3A45" w:rsidR="00D90F5B" w:rsidRPr="008F454A" w:rsidRDefault="00000000" w:rsidP="008F454A">
      <w:pPr>
        <w:pStyle w:val="Tijeloteksta"/>
        <w:spacing w:before="269" w:line="276" w:lineRule="auto"/>
        <w:ind w:right="4"/>
      </w:pPr>
      <w:r w:rsidRPr="008F454A">
        <w:t xml:space="preserve">Savjet </w:t>
      </w:r>
      <w:r w:rsidR="00337DD3" w:rsidRPr="008F454A">
        <w:t>je od svog osnutka 2017. godine do rujna 2024. godine imao</w:t>
      </w:r>
      <w:r w:rsidRPr="008F454A">
        <w:t xml:space="preserve"> 31 člana,</w:t>
      </w:r>
      <w:r w:rsidR="00337DD3" w:rsidRPr="008F454A">
        <w:t xml:space="preserve"> a donošenjem Odluke o izmjenama i dopuni Odluke o osnivanju Savjeta za sprječavanje korupcije </w:t>
      </w:r>
      <w:r w:rsidR="00B13866" w:rsidRPr="008F454A">
        <w:t>(»Narodne novine«, br. 31/17.</w:t>
      </w:r>
      <w:r w:rsidR="00ED4142" w:rsidRPr="008F454A">
        <w:t xml:space="preserve">, </w:t>
      </w:r>
      <w:r w:rsidR="00B13866" w:rsidRPr="008F454A">
        <w:t>136/20.</w:t>
      </w:r>
      <w:r w:rsidR="00ED4142" w:rsidRPr="008F454A">
        <w:t xml:space="preserve"> i 108/24.</w:t>
      </w:r>
      <w:r w:rsidR="00B13866" w:rsidRPr="008F454A">
        <w:t xml:space="preserve">) </w:t>
      </w:r>
      <w:r w:rsidR="00337DD3" w:rsidRPr="008F454A">
        <w:t xml:space="preserve">krug dionika koji </w:t>
      </w:r>
      <w:r w:rsidR="00C11258" w:rsidRPr="008F454A">
        <w:t>su</w:t>
      </w:r>
      <w:r w:rsidR="00337DD3" w:rsidRPr="008F454A">
        <w:t xml:space="preserve">djeluju </w:t>
      </w:r>
      <w:r w:rsidR="00C11258" w:rsidRPr="008F454A">
        <w:t>u</w:t>
      </w:r>
      <w:r w:rsidR="00337DD3" w:rsidRPr="008F454A">
        <w:t xml:space="preserve"> rad</w:t>
      </w:r>
      <w:r w:rsidR="00C11258" w:rsidRPr="008F454A">
        <w:t>u</w:t>
      </w:r>
      <w:r w:rsidR="00337DD3" w:rsidRPr="008F454A">
        <w:t xml:space="preserve"> Savjeta </w:t>
      </w:r>
      <w:r w:rsidR="00893152" w:rsidRPr="008F454A">
        <w:t xml:space="preserve">je proširen </w:t>
      </w:r>
      <w:r w:rsidR="00D90F5B" w:rsidRPr="008F454A">
        <w:t xml:space="preserve">s predstavnicima: Ministarstva rada, mirovinskoga sustava, obitelji i socijalne politike, Ministarstva zaštite okoliša i zelene tranzicije, </w:t>
      </w:r>
      <w:r w:rsidR="00C24DA3" w:rsidRPr="008F454A">
        <w:t xml:space="preserve">Ministarstva regionalnog razvoja i fondova EU, </w:t>
      </w:r>
      <w:r w:rsidR="00D90F5B" w:rsidRPr="008F454A">
        <w:t>Državnog inspektorata</w:t>
      </w:r>
      <w:r w:rsidR="00C24DA3" w:rsidRPr="008F454A">
        <w:t xml:space="preserve">, </w:t>
      </w:r>
      <w:r w:rsidR="00D90F5B" w:rsidRPr="008F454A">
        <w:t>Hrvatske gospodarske komore</w:t>
      </w:r>
      <w:r w:rsidR="00C24DA3" w:rsidRPr="008F454A">
        <w:t xml:space="preserve"> te</w:t>
      </w:r>
      <w:r w:rsidR="00D90F5B" w:rsidRPr="008F454A">
        <w:t xml:space="preserve"> socijalnih partnera (</w:t>
      </w:r>
      <w:r w:rsidR="00C24DA3" w:rsidRPr="008F454A">
        <w:t xml:space="preserve">po </w:t>
      </w:r>
      <w:r w:rsidR="00D90F5B" w:rsidRPr="008F454A">
        <w:t>jedan iz reda poslodavaca i jedan iz reda sindikata).</w:t>
      </w:r>
    </w:p>
    <w:p w14:paraId="199554BB" w14:textId="10874D4B" w:rsidR="003E24D2" w:rsidRPr="008F454A" w:rsidRDefault="00337DD3" w:rsidP="008F454A">
      <w:pPr>
        <w:pStyle w:val="Tijeloteksta"/>
        <w:spacing w:before="269" w:line="276" w:lineRule="auto"/>
        <w:ind w:right="4"/>
      </w:pPr>
      <w:r w:rsidRPr="008F454A">
        <w:t>Članovi Savjeta su predstavnici</w:t>
      </w:r>
      <w:r w:rsidR="00C11258" w:rsidRPr="008F454A">
        <w:t>:</w:t>
      </w:r>
      <w:r w:rsidRPr="008F454A">
        <w:t xml:space="preserve"> Ministarstva pravosuđa, uprave i digitalne transformacije, Ministarstva unutarnjih poslova, Ministarstva financija, Ministarstva vanjskih i europskih poslova, Ministarstva turizma i sporta, Ministarstva znanosti, obrazovanja i mladih, Ministarstva gospodarstva, Ministarstva zdravstva, Ministarstva poljoprivrede, šumarstva i ribarstva, Ministarstva mora, prometa i infrastrukture, Ministarstva kulture i medija, Ministarstva rada, mirovinskoga sustava, obitelji i socijalne politike, Ministarstva zaštite okoliša i zelene tranzicije, Ministarstva regionalnoga razvoja i fondova Europske unije, Ministarstva prostornoga uređenja, graditeljstva i državne imovine, Državnog inspektorata, Ureda za udruge, Vrhovnog suda </w:t>
      </w:r>
      <w:r w:rsidR="009B3426" w:rsidRPr="008F454A">
        <w:t>RH</w:t>
      </w:r>
      <w:r w:rsidRPr="008F454A">
        <w:t xml:space="preserve">, Državnog odvjetništva </w:t>
      </w:r>
      <w:r w:rsidR="009B3426" w:rsidRPr="008F454A">
        <w:t>RH</w:t>
      </w:r>
      <w:r w:rsidRPr="008F454A">
        <w:t xml:space="preserve">, Državnog sudbenog vijeća, Državnoodvjetničkog vijeća, Povjerenstva za odlučivanje o sukobu interesa, Državnog ureda za reviziju, Državne komisije za kontrolu postupaka javne nabave, Povjerenika za informiranje, Pučkog pravobranitelja, Državnog izbornog povjerenstva </w:t>
      </w:r>
      <w:r w:rsidR="009B3426" w:rsidRPr="008F454A">
        <w:t>RH</w:t>
      </w:r>
      <w:r w:rsidRPr="008F454A">
        <w:t xml:space="preserve">, Hrvatske zajednice županija, Udruge gradova u </w:t>
      </w:r>
      <w:r w:rsidR="00117D1B" w:rsidRPr="008F454A">
        <w:t>RH</w:t>
      </w:r>
      <w:r w:rsidRPr="008F454A">
        <w:t>, Hrvatske zajednice općina, Hrvatske gospodarske komore, socijalnih partnera (jedan iz reda poslodavaca i jedan iz reda sindikata) te četiriju udruga civilnoga društva koje djeluju u području sprječavanja korupcije, zaštite prijavitelja nepravilnosti, pristupa informacijama i transparentnosti, javnih politika, borbe protiv diskriminacije i zaštite prava radnika.</w:t>
      </w:r>
      <w:r w:rsidR="00DC49FA" w:rsidRPr="008F454A">
        <w:t xml:space="preserve"> </w:t>
      </w:r>
    </w:p>
    <w:p w14:paraId="10E0553D" w14:textId="77777777" w:rsidR="003E24D2" w:rsidRPr="008F454A" w:rsidRDefault="003E24D2" w:rsidP="008F454A">
      <w:pPr>
        <w:pStyle w:val="Tijeloteksta"/>
        <w:spacing w:before="3" w:line="276" w:lineRule="auto"/>
        <w:jc w:val="left"/>
      </w:pPr>
    </w:p>
    <w:p w14:paraId="0932CDB2" w14:textId="240FAFDF" w:rsidR="003E24D2" w:rsidRPr="008F454A" w:rsidRDefault="00351D27" w:rsidP="008F454A">
      <w:pPr>
        <w:pStyle w:val="Tijeloteksta"/>
        <w:spacing w:line="276" w:lineRule="auto"/>
        <w:ind w:right="4"/>
      </w:pPr>
      <w:r w:rsidRPr="008F454A">
        <w:t>Članovi Savjeta su, za tijela državne uprave, predstavnici na razini državnog tajnika ili ravnatelja upravne organizacije u sastavu ministarstva. Članovi Savjeta imaju svoje zamjenike. Predsjednik Savjeta može, po potrebi, u rad Savjeta uključiti i predstavnike drugih državnih tijela i institucija. Predsjednik Savjeta saziva tematske sjednice Savjeta vezane uz učinkovitost mehanizama zaštite prijavitelja nepravilnosti od osvete i druge teme u području sprječavanja korupcije u djelokrugu Savjeta određenog Odlukom. Tematske sjednice mogu se sazvati u užem sastavu Savjeta.</w:t>
      </w:r>
    </w:p>
    <w:p w14:paraId="7D09D28B" w14:textId="77777777" w:rsidR="003E24D2" w:rsidRPr="008F454A" w:rsidRDefault="003E24D2" w:rsidP="008F454A">
      <w:pPr>
        <w:pStyle w:val="Tijeloteksta"/>
        <w:spacing w:line="276" w:lineRule="auto"/>
        <w:jc w:val="left"/>
      </w:pPr>
    </w:p>
    <w:p w14:paraId="7CDF1721" w14:textId="37D38609" w:rsidR="003E24D2" w:rsidRPr="008F454A" w:rsidRDefault="00000000" w:rsidP="008F454A">
      <w:pPr>
        <w:pStyle w:val="Tijeloteksta"/>
        <w:spacing w:line="276" w:lineRule="auto"/>
        <w:ind w:right="4"/>
      </w:pPr>
      <w:r w:rsidRPr="008F454A">
        <w:t>Stručne</w:t>
      </w:r>
      <w:r w:rsidRPr="008F454A">
        <w:rPr>
          <w:spacing w:val="-4"/>
        </w:rPr>
        <w:t xml:space="preserve"> </w:t>
      </w:r>
      <w:r w:rsidRPr="008F454A">
        <w:t>i</w:t>
      </w:r>
      <w:r w:rsidRPr="008F454A">
        <w:rPr>
          <w:spacing w:val="-15"/>
        </w:rPr>
        <w:t xml:space="preserve"> </w:t>
      </w:r>
      <w:r w:rsidRPr="008F454A">
        <w:t>administrativne</w:t>
      </w:r>
      <w:r w:rsidRPr="008F454A">
        <w:rPr>
          <w:spacing w:val="-8"/>
        </w:rPr>
        <w:t xml:space="preserve"> </w:t>
      </w:r>
      <w:r w:rsidRPr="008F454A">
        <w:t>poslove</w:t>
      </w:r>
      <w:r w:rsidRPr="008F454A">
        <w:rPr>
          <w:spacing w:val="-8"/>
        </w:rPr>
        <w:t xml:space="preserve"> </w:t>
      </w:r>
      <w:r w:rsidRPr="008F454A">
        <w:t>za</w:t>
      </w:r>
      <w:r w:rsidRPr="008F454A">
        <w:rPr>
          <w:spacing w:val="-8"/>
        </w:rPr>
        <w:t xml:space="preserve"> </w:t>
      </w:r>
      <w:r w:rsidRPr="008F454A">
        <w:t>rad</w:t>
      </w:r>
      <w:r w:rsidRPr="008F454A">
        <w:rPr>
          <w:spacing w:val="-7"/>
        </w:rPr>
        <w:t xml:space="preserve"> </w:t>
      </w:r>
      <w:r w:rsidRPr="008F454A">
        <w:t>Savjeta</w:t>
      </w:r>
      <w:r w:rsidRPr="008F454A">
        <w:rPr>
          <w:spacing w:val="-8"/>
        </w:rPr>
        <w:t xml:space="preserve"> </w:t>
      </w:r>
      <w:r w:rsidRPr="008F454A">
        <w:t>obavlja</w:t>
      </w:r>
      <w:r w:rsidRPr="008F454A">
        <w:rPr>
          <w:spacing w:val="-8"/>
        </w:rPr>
        <w:t xml:space="preserve"> </w:t>
      </w:r>
      <w:r w:rsidRPr="008F454A">
        <w:t>Ministarstvo</w:t>
      </w:r>
      <w:r w:rsidRPr="008F454A">
        <w:rPr>
          <w:spacing w:val="-3"/>
        </w:rPr>
        <w:t xml:space="preserve"> </w:t>
      </w:r>
      <w:r w:rsidRPr="008F454A">
        <w:t>pravosuđa</w:t>
      </w:r>
      <w:r w:rsidR="009F0229" w:rsidRPr="008F454A">
        <w:rPr>
          <w:spacing w:val="-8"/>
        </w:rPr>
        <w:t>,</w:t>
      </w:r>
      <w:r w:rsidRPr="008F454A">
        <w:rPr>
          <w:spacing w:val="-15"/>
        </w:rPr>
        <w:t xml:space="preserve"> </w:t>
      </w:r>
      <w:r w:rsidRPr="008F454A">
        <w:t>uprave</w:t>
      </w:r>
      <w:r w:rsidR="009F0229" w:rsidRPr="008F454A">
        <w:t xml:space="preserve"> i digitalne transformacije</w:t>
      </w:r>
      <w:r w:rsidRPr="008F454A">
        <w:t>,</w:t>
      </w:r>
      <w:r w:rsidRPr="008F454A">
        <w:rPr>
          <w:spacing w:val="-5"/>
        </w:rPr>
        <w:t xml:space="preserve"> </w:t>
      </w:r>
      <w:r w:rsidRPr="008F454A">
        <w:t>a</w:t>
      </w:r>
      <w:r w:rsidRPr="008F454A">
        <w:rPr>
          <w:spacing w:val="-8"/>
        </w:rPr>
        <w:t xml:space="preserve"> </w:t>
      </w:r>
      <w:r w:rsidRPr="008F454A">
        <w:t>čiji predstavnik</w:t>
      </w:r>
      <w:r w:rsidR="003A708F" w:rsidRPr="008F454A">
        <w:t>, na razini državnog tajnika,</w:t>
      </w:r>
      <w:r w:rsidRPr="008F454A">
        <w:t xml:space="preserve"> ujedno obavlja i dužnost predsjednika Savjeta. </w:t>
      </w:r>
      <w:r w:rsidR="0021765C" w:rsidRPr="008F454A">
        <w:t>Do rujna 2024</w:t>
      </w:r>
      <w:r w:rsidR="00893152" w:rsidRPr="008F454A">
        <w:t xml:space="preserve">. dužnost </w:t>
      </w:r>
      <w:r w:rsidRPr="008F454A">
        <w:t>predsjednice Savjeta obnaša</w:t>
      </w:r>
      <w:r w:rsidR="007E4336" w:rsidRPr="008F454A">
        <w:t>la je</w:t>
      </w:r>
      <w:r w:rsidRPr="008F454A">
        <w:t xml:space="preserve"> državna tajnica Vedrana </w:t>
      </w:r>
      <w:r w:rsidRPr="008F454A">
        <w:lastRenderedPageBreak/>
        <w:t>Šimundža Nikolić</w:t>
      </w:r>
      <w:r w:rsidR="00512F5D" w:rsidRPr="008F454A">
        <w:t>, dok d</w:t>
      </w:r>
      <w:r w:rsidR="00574851" w:rsidRPr="008F454A">
        <w:t xml:space="preserve">užnost predsjednika Savjeta </w:t>
      </w:r>
      <w:r w:rsidR="0021765C" w:rsidRPr="008F454A">
        <w:t xml:space="preserve">od rujna </w:t>
      </w:r>
      <w:r w:rsidR="00574851" w:rsidRPr="008F454A">
        <w:t xml:space="preserve">obnaša državni tajnik Ivan Crnčec. </w:t>
      </w:r>
      <w:r w:rsidR="00512F5D" w:rsidRPr="008F454A">
        <w:t>Ministarstvo</w:t>
      </w:r>
      <w:r w:rsidR="00512F5D" w:rsidRPr="008F454A">
        <w:rPr>
          <w:spacing w:val="-3"/>
        </w:rPr>
        <w:t xml:space="preserve"> </w:t>
      </w:r>
      <w:r w:rsidR="00512F5D" w:rsidRPr="008F454A">
        <w:t>pravosuđa</w:t>
      </w:r>
      <w:r w:rsidR="00512F5D" w:rsidRPr="008F454A">
        <w:rPr>
          <w:spacing w:val="-8"/>
        </w:rPr>
        <w:t>,</w:t>
      </w:r>
      <w:r w:rsidR="00512F5D" w:rsidRPr="008F454A">
        <w:rPr>
          <w:spacing w:val="-15"/>
        </w:rPr>
        <w:t xml:space="preserve"> </w:t>
      </w:r>
      <w:r w:rsidR="00512F5D" w:rsidRPr="008F454A">
        <w:t>uprave i digitalne transformacije</w:t>
      </w:r>
      <w:r w:rsidR="009F0229" w:rsidRPr="008F454A">
        <w:t xml:space="preserve"> </w:t>
      </w:r>
      <w:r w:rsidRPr="008F454A">
        <w:t xml:space="preserve">ima ulogu središnjeg koordinacijskog tijela u području formiranja politike prevencije korupcije u </w:t>
      </w:r>
      <w:r w:rsidR="00592BD7" w:rsidRPr="008F454A">
        <w:t>RH</w:t>
      </w:r>
      <w:r w:rsidR="00B82A8A" w:rsidRPr="008F454A">
        <w:t xml:space="preserve"> te u</w:t>
      </w:r>
      <w:r w:rsidRPr="008F454A">
        <w:t xml:space="preserve"> tom smislu</w:t>
      </w:r>
      <w:r w:rsidR="00B82A8A" w:rsidRPr="008F454A">
        <w:t xml:space="preserve"> </w:t>
      </w:r>
      <w:r w:rsidRPr="008F454A">
        <w:t>koordinira izradom, provedbom</w:t>
      </w:r>
      <w:r w:rsidRPr="008F454A">
        <w:rPr>
          <w:spacing w:val="-4"/>
        </w:rPr>
        <w:t xml:space="preserve"> </w:t>
      </w:r>
      <w:r w:rsidRPr="008F454A">
        <w:t>i</w:t>
      </w:r>
      <w:r w:rsidRPr="008F454A">
        <w:rPr>
          <w:spacing w:val="-4"/>
        </w:rPr>
        <w:t xml:space="preserve"> </w:t>
      </w:r>
      <w:r w:rsidRPr="008F454A">
        <w:t>nadzorom</w:t>
      </w:r>
      <w:r w:rsidRPr="008F454A">
        <w:rPr>
          <w:spacing w:val="-8"/>
        </w:rPr>
        <w:t xml:space="preserve"> </w:t>
      </w:r>
      <w:r w:rsidRPr="008F454A">
        <w:t>provedbe nacionalnih strateških i</w:t>
      </w:r>
      <w:r w:rsidRPr="008F454A">
        <w:rPr>
          <w:spacing w:val="-4"/>
        </w:rPr>
        <w:t xml:space="preserve"> </w:t>
      </w:r>
      <w:r w:rsidRPr="008F454A">
        <w:t xml:space="preserve">provedbenih dokumenata vezanih za sprječavanje korupcije u </w:t>
      </w:r>
      <w:r w:rsidR="00592BD7" w:rsidRPr="008F454A">
        <w:t>RH</w:t>
      </w:r>
      <w:r w:rsidRPr="008F454A">
        <w:t>.</w:t>
      </w:r>
    </w:p>
    <w:p w14:paraId="158737EA" w14:textId="77777777" w:rsidR="003E24D2" w:rsidRPr="008F454A" w:rsidRDefault="003E24D2" w:rsidP="008F454A">
      <w:pPr>
        <w:pStyle w:val="Tijeloteksta"/>
        <w:spacing w:before="1" w:line="276" w:lineRule="auto"/>
        <w:jc w:val="left"/>
      </w:pPr>
    </w:p>
    <w:p w14:paraId="0068CAE0" w14:textId="3EE86569" w:rsidR="003E24D2" w:rsidRPr="008F454A" w:rsidRDefault="00000000" w:rsidP="008F454A">
      <w:pPr>
        <w:pStyle w:val="Tijeloteksta"/>
        <w:spacing w:before="1" w:line="276" w:lineRule="auto"/>
        <w:ind w:right="4"/>
      </w:pPr>
      <w:r w:rsidRPr="008F454A">
        <w:t>Sjednice Savjeta održavaju se najmanje jednom u šest mjeseci, a prema potrebi i češće. Rad Savjeta</w:t>
      </w:r>
      <w:r w:rsidRPr="008F454A">
        <w:rPr>
          <w:spacing w:val="-10"/>
        </w:rPr>
        <w:t xml:space="preserve"> </w:t>
      </w:r>
      <w:r w:rsidRPr="008F454A">
        <w:t>je</w:t>
      </w:r>
      <w:r w:rsidRPr="008F454A">
        <w:rPr>
          <w:spacing w:val="-8"/>
        </w:rPr>
        <w:t xml:space="preserve"> </w:t>
      </w:r>
      <w:r w:rsidRPr="008F454A">
        <w:t>javan</w:t>
      </w:r>
      <w:r w:rsidRPr="008F454A">
        <w:rPr>
          <w:spacing w:val="-15"/>
        </w:rPr>
        <w:t xml:space="preserve"> </w:t>
      </w:r>
      <w:r w:rsidRPr="008F454A">
        <w:t>te</w:t>
      </w:r>
      <w:r w:rsidRPr="008F454A">
        <w:rPr>
          <w:spacing w:val="-13"/>
        </w:rPr>
        <w:t xml:space="preserve"> </w:t>
      </w:r>
      <w:r w:rsidRPr="008F454A">
        <w:t>se</w:t>
      </w:r>
      <w:r w:rsidRPr="008F454A">
        <w:rPr>
          <w:spacing w:val="-15"/>
        </w:rPr>
        <w:t xml:space="preserve"> </w:t>
      </w:r>
      <w:r w:rsidRPr="008F454A">
        <w:t>o</w:t>
      </w:r>
      <w:r w:rsidRPr="008F454A">
        <w:rPr>
          <w:spacing w:val="-12"/>
        </w:rPr>
        <w:t xml:space="preserve"> </w:t>
      </w:r>
      <w:r w:rsidRPr="008F454A">
        <w:t>temama</w:t>
      </w:r>
      <w:r w:rsidRPr="008F454A">
        <w:rPr>
          <w:spacing w:val="-8"/>
        </w:rPr>
        <w:t xml:space="preserve"> </w:t>
      </w:r>
      <w:r w:rsidRPr="008F454A">
        <w:t>i</w:t>
      </w:r>
      <w:r w:rsidRPr="008F454A">
        <w:rPr>
          <w:spacing w:val="-15"/>
        </w:rPr>
        <w:t xml:space="preserve"> </w:t>
      </w:r>
      <w:r w:rsidRPr="008F454A">
        <w:t>zaključcima</w:t>
      </w:r>
      <w:r w:rsidRPr="008F454A">
        <w:rPr>
          <w:spacing w:val="-13"/>
        </w:rPr>
        <w:t xml:space="preserve"> </w:t>
      </w:r>
      <w:r w:rsidRPr="008F454A">
        <w:t>održanih</w:t>
      </w:r>
      <w:r w:rsidRPr="008F454A">
        <w:rPr>
          <w:spacing w:val="-12"/>
        </w:rPr>
        <w:t xml:space="preserve"> </w:t>
      </w:r>
      <w:r w:rsidRPr="008F454A">
        <w:t>sjednica</w:t>
      </w:r>
      <w:r w:rsidRPr="008F454A">
        <w:rPr>
          <w:spacing w:val="-8"/>
        </w:rPr>
        <w:t xml:space="preserve"> </w:t>
      </w:r>
      <w:r w:rsidRPr="008F454A">
        <w:t>javnost</w:t>
      </w:r>
      <w:r w:rsidRPr="008F454A">
        <w:rPr>
          <w:spacing w:val="-7"/>
        </w:rPr>
        <w:t xml:space="preserve"> </w:t>
      </w:r>
      <w:r w:rsidRPr="008F454A">
        <w:t>informira</w:t>
      </w:r>
      <w:r w:rsidRPr="008F454A">
        <w:rPr>
          <w:spacing w:val="-13"/>
        </w:rPr>
        <w:t xml:space="preserve"> </w:t>
      </w:r>
      <w:r w:rsidRPr="008F454A">
        <w:t>putem</w:t>
      </w:r>
      <w:r w:rsidRPr="008F454A">
        <w:rPr>
          <w:spacing w:val="-15"/>
        </w:rPr>
        <w:t xml:space="preserve"> </w:t>
      </w:r>
      <w:r w:rsidRPr="008F454A">
        <w:t xml:space="preserve">medija i informacija objavljenih na internetskoj stranici </w:t>
      </w:r>
      <w:r w:rsidR="00A24C59" w:rsidRPr="008F454A">
        <w:t>Ministarstva</w:t>
      </w:r>
      <w:r w:rsidR="00A24C59" w:rsidRPr="008F454A">
        <w:rPr>
          <w:spacing w:val="-3"/>
        </w:rPr>
        <w:t xml:space="preserve"> </w:t>
      </w:r>
      <w:r w:rsidR="00A24C59" w:rsidRPr="008F454A">
        <w:t>pravosuđa</w:t>
      </w:r>
      <w:r w:rsidR="00A24C59" w:rsidRPr="008F454A">
        <w:rPr>
          <w:spacing w:val="-8"/>
        </w:rPr>
        <w:t>,</w:t>
      </w:r>
      <w:r w:rsidR="00A24C59" w:rsidRPr="008F454A">
        <w:rPr>
          <w:spacing w:val="-15"/>
        </w:rPr>
        <w:t xml:space="preserve"> </w:t>
      </w:r>
      <w:r w:rsidR="00A24C59" w:rsidRPr="008F454A">
        <w:t>uprave i digitalne transformacije</w:t>
      </w:r>
      <w:r w:rsidRPr="008F454A">
        <w:t>.</w:t>
      </w:r>
    </w:p>
    <w:p w14:paraId="6DEF59F0" w14:textId="77777777" w:rsidR="000F57D8" w:rsidRDefault="000F57D8" w:rsidP="008F454A">
      <w:pPr>
        <w:pStyle w:val="Tijeloteksta"/>
        <w:spacing w:before="1" w:line="276" w:lineRule="auto"/>
        <w:ind w:right="141"/>
      </w:pPr>
    </w:p>
    <w:p w14:paraId="2485375B" w14:textId="77777777" w:rsidR="008F454A" w:rsidRDefault="008F454A" w:rsidP="008F454A">
      <w:pPr>
        <w:pStyle w:val="Tijeloteksta"/>
        <w:spacing w:before="1" w:line="276" w:lineRule="auto"/>
        <w:ind w:right="141"/>
      </w:pPr>
    </w:p>
    <w:p w14:paraId="6C33C03B" w14:textId="77777777" w:rsidR="008F454A" w:rsidRDefault="008F454A" w:rsidP="008F454A">
      <w:pPr>
        <w:pStyle w:val="Tijeloteksta"/>
        <w:spacing w:before="1" w:line="276" w:lineRule="auto"/>
        <w:ind w:right="141"/>
      </w:pPr>
    </w:p>
    <w:p w14:paraId="1868E516" w14:textId="77777777" w:rsidR="008F454A" w:rsidRDefault="008F454A" w:rsidP="008F454A">
      <w:pPr>
        <w:pStyle w:val="Tijeloteksta"/>
        <w:spacing w:before="1" w:line="276" w:lineRule="auto"/>
        <w:ind w:right="141"/>
      </w:pPr>
    </w:p>
    <w:p w14:paraId="488E023C" w14:textId="77777777" w:rsidR="008F454A" w:rsidRDefault="008F454A" w:rsidP="008F454A">
      <w:pPr>
        <w:pStyle w:val="Tijeloteksta"/>
        <w:spacing w:before="1" w:line="276" w:lineRule="auto"/>
        <w:ind w:right="141"/>
      </w:pPr>
    </w:p>
    <w:p w14:paraId="000E6854" w14:textId="77777777" w:rsidR="008F454A" w:rsidRDefault="008F454A" w:rsidP="008F454A">
      <w:pPr>
        <w:pStyle w:val="Tijeloteksta"/>
        <w:spacing w:before="1" w:line="276" w:lineRule="auto"/>
        <w:ind w:right="141"/>
      </w:pPr>
    </w:p>
    <w:p w14:paraId="7722938B" w14:textId="77777777" w:rsidR="008F454A" w:rsidRDefault="008F454A" w:rsidP="008F454A">
      <w:pPr>
        <w:pStyle w:val="Tijeloteksta"/>
        <w:spacing w:before="1" w:line="276" w:lineRule="auto"/>
        <w:ind w:right="141"/>
      </w:pPr>
    </w:p>
    <w:p w14:paraId="381D84A4" w14:textId="77777777" w:rsidR="008F454A" w:rsidRDefault="008F454A" w:rsidP="008F454A">
      <w:pPr>
        <w:pStyle w:val="Tijeloteksta"/>
        <w:spacing w:before="1" w:line="276" w:lineRule="auto"/>
        <w:ind w:right="141"/>
      </w:pPr>
    </w:p>
    <w:p w14:paraId="5BDD3388" w14:textId="77777777" w:rsidR="008F454A" w:rsidRDefault="008F454A" w:rsidP="008F454A">
      <w:pPr>
        <w:pStyle w:val="Tijeloteksta"/>
        <w:spacing w:before="1" w:line="276" w:lineRule="auto"/>
        <w:ind w:right="141"/>
      </w:pPr>
    </w:p>
    <w:p w14:paraId="650770F9" w14:textId="77777777" w:rsidR="008F454A" w:rsidRDefault="008F454A" w:rsidP="008F454A">
      <w:pPr>
        <w:pStyle w:val="Tijeloteksta"/>
        <w:spacing w:before="1" w:line="276" w:lineRule="auto"/>
        <w:ind w:right="141"/>
      </w:pPr>
    </w:p>
    <w:p w14:paraId="539AD329" w14:textId="77777777" w:rsidR="008F454A" w:rsidRDefault="008F454A" w:rsidP="008F454A">
      <w:pPr>
        <w:pStyle w:val="Tijeloteksta"/>
        <w:spacing w:before="1" w:line="276" w:lineRule="auto"/>
        <w:ind w:right="141"/>
      </w:pPr>
    </w:p>
    <w:p w14:paraId="261C20CD" w14:textId="77777777" w:rsidR="008F454A" w:rsidRDefault="008F454A" w:rsidP="008F454A">
      <w:pPr>
        <w:pStyle w:val="Tijeloteksta"/>
        <w:spacing w:before="1" w:line="276" w:lineRule="auto"/>
        <w:ind w:right="141"/>
      </w:pPr>
    </w:p>
    <w:p w14:paraId="7F3D1087" w14:textId="77777777" w:rsidR="008F454A" w:rsidRDefault="008F454A" w:rsidP="008F454A">
      <w:pPr>
        <w:pStyle w:val="Tijeloteksta"/>
        <w:spacing w:before="1" w:line="276" w:lineRule="auto"/>
        <w:ind w:right="141"/>
      </w:pPr>
    </w:p>
    <w:p w14:paraId="4F4211EE" w14:textId="77777777" w:rsidR="008F454A" w:rsidRDefault="008F454A" w:rsidP="008F454A">
      <w:pPr>
        <w:pStyle w:val="Tijeloteksta"/>
        <w:spacing w:before="1" w:line="276" w:lineRule="auto"/>
        <w:ind w:right="141"/>
      </w:pPr>
    </w:p>
    <w:p w14:paraId="5E0A9C2C" w14:textId="77777777" w:rsidR="008F454A" w:rsidRDefault="008F454A" w:rsidP="008F454A">
      <w:pPr>
        <w:pStyle w:val="Tijeloteksta"/>
        <w:spacing w:before="1" w:line="276" w:lineRule="auto"/>
        <w:ind w:right="141"/>
      </w:pPr>
    </w:p>
    <w:p w14:paraId="64B68B7C" w14:textId="77777777" w:rsidR="008F454A" w:rsidRDefault="008F454A" w:rsidP="008F454A">
      <w:pPr>
        <w:pStyle w:val="Tijeloteksta"/>
        <w:spacing w:before="1" w:line="276" w:lineRule="auto"/>
        <w:ind w:right="141"/>
      </w:pPr>
    </w:p>
    <w:p w14:paraId="2FB72E6B" w14:textId="77777777" w:rsidR="008F454A" w:rsidRDefault="008F454A" w:rsidP="008F454A">
      <w:pPr>
        <w:pStyle w:val="Tijeloteksta"/>
        <w:spacing w:before="1" w:line="276" w:lineRule="auto"/>
        <w:ind w:right="141"/>
      </w:pPr>
    </w:p>
    <w:p w14:paraId="42E47C55" w14:textId="77777777" w:rsidR="008F454A" w:rsidRDefault="008F454A" w:rsidP="008F454A">
      <w:pPr>
        <w:pStyle w:val="Tijeloteksta"/>
        <w:spacing w:before="1" w:line="276" w:lineRule="auto"/>
        <w:ind w:right="141"/>
      </w:pPr>
    </w:p>
    <w:p w14:paraId="7B02037C" w14:textId="77777777" w:rsidR="008F454A" w:rsidRDefault="008F454A" w:rsidP="008F454A">
      <w:pPr>
        <w:pStyle w:val="Tijeloteksta"/>
        <w:spacing w:before="1" w:line="276" w:lineRule="auto"/>
        <w:ind w:right="141"/>
      </w:pPr>
    </w:p>
    <w:p w14:paraId="70CFA3B8" w14:textId="77777777" w:rsidR="008F454A" w:rsidRDefault="008F454A" w:rsidP="008F454A">
      <w:pPr>
        <w:pStyle w:val="Tijeloteksta"/>
        <w:spacing w:before="1" w:line="276" w:lineRule="auto"/>
        <w:ind w:right="141"/>
      </w:pPr>
    </w:p>
    <w:p w14:paraId="78E52CB9" w14:textId="77777777" w:rsidR="008F454A" w:rsidRDefault="008F454A" w:rsidP="008F454A">
      <w:pPr>
        <w:pStyle w:val="Tijeloteksta"/>
        <w:spacing w:before="1" w:line="276" w:lineRule="auto"/>
        <w:ind w:right="141"/>
      </w:pPr>
    </w:p>
    <w:p w14:paraId="7478FE18" w14:textId="77777777" w:rsidR="008F454A" w:rsidRDefault="008F454A" w:rsidP="008F454A">
      <w:pPr>
        <w:pStyle w:val="Tijeloteksta"/>
        <w:spacing w:before="1" w:line="276" w:lineRule="auto"/>
        <w:ind w:right="141"/>
      </w:pPr>
    </w:p>
    <w:p w14:paraId="2ED6FADC" w14:textId="77777777" w:rsidR="008F454A" w:rsidRDefault="008F454A" w:rsidP="008F454A">
      <w:pPr>
        <w:pStyle w:val="Tijeloteksta"/>
        <w:spacing w:before="1" w:line="276" w:lineRule="auto"/>
        <w:ind w:right="141"/>
      </w:pPr>
    </w:p>
    <w:p w14:paraId="49C9F1AD" w14:textId="77777777" w:rsidR="008F454A" w:rsidRDefault="008F454A" w:rsidP="008F454A">
      <w:pPr>
        <w:pStyle w:val="Tijeloteksta"/>
        <w:spacing w:before="1" w:line="276" w:lineRule="auto"/>
        <w:ind w:right="141"/>
      </w:pPr>
    </w:p>
    <w:p w14:paraId="11809D11" w14:textId="77777777" w:rsidR="008F454A" w:rsidRDefault="008F454A" w:rsidP="008F454A">
      <w:pPr>
        <w:pStyle w:val="Tijeloteksta"/>
        <w:spacing w:before="1" w:line="276" w:lineRule="auto"/>
        <w:ind w:right="141"/>
      </w:pPr>
    </w:p>
    <w:p w14:paraId="088C193B" w14:textId="77777777" w:rsidR="008F454A" w:rsidRDefault="008F454A" w:rsidP="008F454A">
      <w:pPr>
        <w:pStyle w:val="Tijeloteksta"/>
        <w:spacing w:before="1" w:line="276" w:lineRule="auto"/>
        <w:ind w:right="141"/>
      </w:pPr>
    </w:p>
    <w:p w14:paraId="70695A03" w14:textId="77777777" w:rsidR="008F454A" w:rsidRDefault="008F454A" w:rsidP="008F454A">
      <w:pPr>
        <w:pStyle w:val="Tijeloteksta"/>
        <w:spacing w:before="1" w:line="276" w:lineRule="auto"/>
        <w:ind w:right="141"/>
      </w:pPr>
    </w:p>
    <w:p w14:paraId="1BD2528B" w14:textId="77777777" w:rsidR="008F454A" w:rsidRDefault="008F454A" w:rsidP="008F454A">
      <w:pPr>
        <w:pStyle w:val="Tijeloteksta"/>
        <w:spacing w:before="1" w:line="276" w:lineRule="auto"/>
        <w:ind w:right="141"/>
      </w:pPr>
    </w:p>
    <w:p w14:paraId="41C53933" w14:textId="77777777" w:rsidR="008F454A" w:rsidRDefault="008F454A" w:rsidP="008F454A">
      <w:pPr>
        <w:pStyle w:val="Tijeloteksta"/>
        <w:spacing w:before="1" w:line="276" w:lineRule="auto"/>
        <w:ind w:right="141"/>
      </w:pPr>
    </w:p>
    <w:p w14:paraId="434EE1E3" w14:textId="77777777" w:rsidR="008F454A" w:rsidRDefault="008F454A" w:rsidP="008F454A">
      <w:pPr>
        <w:pStyle w:val="Tijeloteksta"/>
        <w:spacing w:before="1" w:line="276" w:lineRule="auto"/>
        <w:ind w:right="141"/>
      </w:pPr>
    </w:p>
    <w:p w14:paraId="658900B6" w14:textId="77777777" w:rsidR="008F454A" w:rsidRDefault="008F454A" w:rsidP="008F454A">
      <w:pPr>
        <w:pStyle w:val="Tijeloteksta"/>
        <w:spacing w:before="1" w:line="276" w:lineRule="auto"/>
        <w:ind w:right="141"/>
      </w:pPr>
    </w:p>
    <w:p w14:paraId="4D8AADAC" w14:textId="77777777" w:rsidR="008F454A" w:rsidRDefault="008F454A" w:rsidP="008F454A">
      <w:pPr>
        <w:pStyle w:val="Tijeloteksta"/>
        <w:spacing w:before="1" w:line="276" w:lineRule="auto"/>
        <w:ind w:right="141"/>
      </w:pPr>
    </w:p>
    <w:p w14:paraId="0ADDF26E" w14:textId="77777777" w:rsidR="008F454A" w:rsidRPr="008F454A" w:rsidRDefault="008F454A" w:rsidP="008F454A">
      <w:pPr>
        <w:pStyle w:val="Tijeloteksta"/>
        <w:spacing w:before="1" w:line="276" w:lineRule="auto"/>
        <w:ind w:right="141"/>
      </w:pPr>
    </w:p>
    <w:p w14:paraId="6785C1DC" w14:textId="13158173" w:rsidR="00427C4F" w:rsidRPr="008F454A" w:rsidRDefault="000F57D8" w:rsidP="008F454A">
      <w:pPr>
        <w:pStyle w:val="Tijeloteksta"/>
        <w:spacing w:before="1" w:line="276" w:lineRule="auto"/>
        <w:ind w:right="141"/>
      </w:pPr>
      <w:r w:rsidRPr="008F454A">
        <w:rPr>
          <w:b/>
          <w:bCs/>
        </w:rPr>
        <w:t xml:space="preserve">  </w:t>
      </w:r>
    </w:p>
    <w:p w14:paraId="27207604" w14:textId="32CBA91B" w:rsidR="003E24D2" w:rsidRPr="008F454A" w:rsidRDefault="00000000" w:rsidP="008F454A">
      <w:pPr>
        <w:pStyle w:val="Naslov1"/>
        <w:spacing w:line="276" w:lineRule="auto"/>
        <w:ind w:left="0"/>
      </w:pPr>
      <w:r w:rsidRPr="008F454A">
        <w:lastRenderedPageBreak/>
        <w:t>Rad</w:t>
      </w:r>
      <w:r w:rsidRPr="008F454A">
        <w:rPr>
          <w:spacing w:val="-3"/>
        </w:rPr>
        <w:t xml:space="preserve"> </w:t>
      </w:r>
      <w:r w:rsidRPr="008F454A">
        <w:t>Savjeta</w:t>
      </w:r>
      <w:r w:rsidRPr="008F454A">
        <w:rPr>
          <w:spacing w:val="-4"/>
        </w:rPr>
        <w:t xml:space="preserve"> </w:t>
      </w:r>
      <w:r w:rsidRPr="008F454A">
        <w:t>za</w:t>
      </w:r>
      <w:r w:rsidRPr="008F454A">
        <w:rPr>
          <w:spacing w:val="-3"/>
        </w:rPr>
        <w:t xml:space="preserve"> </w:t>
      </w:r>
      <w:r w:rsidRPr="008F454A">
        <w:t>sprječavanje</w:t>
      </w:r>
      <w:r w:rsidRPr="008F454A">
        <w:rPr>
          <w:spacing w:val="-8"/>
        </w:rPr>
        <w:t xml:space="preserve"> </w:t>
      </w:r>
      <w:r w:rsidRPr="008F454A">
        <w:t>korupcije</w:t>
      </w:r>
      <w:r w:rsidRPr="008F454A">
        <w:rPr>
          <w:spacing w:val="-12"/>
        </w:rPr>
        <w:t xml:space="preserve"> </w:t>
      </w:r>
      <w:r w:rsidRPr="008F454A">
        <w:t>u</w:t>
      </w:r>
      <w:r w:rsidRPr="008F454A">
        <w:rPr>
          <w:spacing w:val="-7"/>
        </w:rPr>
        <w:t xml:space="preserve"> </w:t>
      </w:r>
      <w:r w:rsidRPr="008F454A">
        <w:t>202</w:t>
      </w:r>
      <w:r w:rsidR="00E44052" w:rsidRPr="008F454A">
        <w:t>4</w:t>
      </w:r>
      <w:r w:rsidRPr="008F454A">
        <w:t>.</w:t>
      </w:r>
      <w:r w:rsidRPr="008F454A">
        <w:rPr>
          <w:spacing w:val="-8"/>
        </w:rPr>
        <w:t xml:space="preserve"> </w:t>
      </w:r>
      <w:r w:rsidRPr="008F454A">
        <w:rPr>
          <w:spacing w:val="-2"/>
        </w:rPr>
        <w:t>godini</w:t>
      </w:r>
    </w:p>
    <w:p w14:paraId="4FB38CD1" w14:textId="3CF0142F" w:rsidR="00B709ED" w:rsidRPr="008F454A" w:rsidRDefault="00B709ED" w:rsidP="008F454A">
      <w:pPr>
        <w:pStyle w:val="Tijeloteksta"/>
        <w:spacing w:before="240" w:line="276" w:lineRule="auto"/>
        <w:rPr>
          <w:spacing w:val="-2"/>
        </w:rPr>
      </w:pPr>
      <w:r w:rsidRPr="008F454A">
        <w:t>Sukladno donošenju Zakona</w:t>
      </w:r>
      <w:r w:rsidR="00732526" w:rsidRPr="008F454A">
        <w:t xml:space="preserve"> o izmjenama i dopunama Zakona o ustrojstvu i djelokrugu tijela državne uprave</w:t>
      </w:r>
      <w:r w:rsidRPr="008F454A">
        <w:t xml:space="preserve"> na sjednici Hrvatskog sabora održanoj 16. svibnja 2024.</w:t>
      </w:r>
      <w:r w:rsidR="00732526" w:rsidRPr="008F454A">
        <w:t xml:space="preserve"> („Narodne novine“, broj</w:t>
      </w:r>
      <w:r w:rsidR="00252767" w:rsidRPr="008F454A">
        <w:t xml:space="preserve"> </w:t>
      </w:r>
      <w:r w:rsidR="00732526" w:rsidRPr="008F454A">
        <w:t xml:space="preserve">57/2024.), </w:t>
      </w:r>
      <w:r w:rsidRPr="008F454A">
        <w:t xml:space="preserve">Vlada Republike Hrvatske je na sjednici održanoj 17. lipnja 2024. donijela </w:t>
      </w:r>
      <w:r w:rsidR="00C1709C" w:rsidRPr="008F454A">
        <w:t>Uredb</w:t>
      </w:r>
      <w:r w:rsidRPr="008F454A">
        <w:t>u</w:t>
      </w:r>
      <w:r w:rsidR="00C1709C" w:rsidRPr="008F454A">
        <w:t xml:space="preserve"> o unutarnjem ustrojstvu Ministarstva pravosuđa, uprave i digitalne transformacije („Narodne novine“, broj 72/2024.)</w:t>
      </w:r>
      <w:r w:rsidRPr="008F454A">
        <w:t>. Donošenjem Uredbe</w:t>
      </w:r>
      <w:r w:rsidR="00732526" w:rsidRPr="008F454A">
        <w:t xml:space="preserve"> </w:t>
      </w:r>
      <w:r w:rsidRPr="008F454A">
        <w:t xml:space="preserve">o unutarnjem ustrojstvu Ministarstva pravosuđa, uprave i digitalne transformacije </w:t>
      </w:r>
      <w:r w:rsidR="00C1709C" w:rsidRPr="008F454A">
        <w:t xml:space="preserve">bilo je potrebno pristupiti izmjeni </w:t>
      </w:r>
      <w:r w:rsidR="001B4A35" w:rsidRPr="008F454A">
        <w:t xml:space="preserve">postojeće </w:t>
      </w:r>
      <w:r w:rsidR="00C1709C" w:rsidRPr="008F454A">
        <w:t xml:space="preserve">Odluke o osnivanju Savjeta za sprječavanje korupcije </w:t>
      </w:r>
      <w:r w:rsidR="001B4A35" w:rsidRPr="008F454A">
        <w:t>te je Vlada na sjednici održanoj 17. rujna donijela O</w:t>
      </w:r>
      <w:r w:rsidR="00A0239A" w:rsidRPr="008F454A">
        <w:t>d</w:t>
      </w:r>
      <w:r w:rsidR="001B4A35" w:rsidRPr="008F454A">
        <w:t xml:space="preserve">luku o izmjenama i dopuni Odluke o </w:t>
      </w:r>
      <w:r w:rsidR="00C1709C" w:rsidRPr="008F454A">
        <w:t>osnivanju Savjeta za sprječavanje korupcije (»Narodne novine«, br. 31/17., 136/20. i 108/24.</w:t>
      </w:r>
      <w:r w:rsidRPr="008F454A">
        <w:t xml:space="preserve">), </w:t>
      </w:r>
      <w:r w:rsidR="001B4A35" w:rsidRPr="008F454A">
        <w:t xml:space="preserve">temeljem koje je Ministarstvo pravosuđa, uprave i digitalne transformacije </w:t>
      </w:r>
      <w:r w:rsidRPr="008F454A">
        <w:t xml:space="preserve">od nadležnih </w:t>
      </w:r>
      <w:r w:rsidR="001B4A35" w:rsidRPr="008F454A">
        <w:t>tijela</w:t>
      </w:r>
      <w:r w:rsidR="00C1709C" w:rsidRPr="008F454A">
        <w:t xml:space="preserve"> </w:t>
      </w:r>
      <w:r w:rsidRPr="008F454A">
        <w:t xml:space="preserve">zatražilo imenovanje predstavnika i zamjenika Savjeta za sprječavanje korupcije. </w:t>
      </w:r>
      <w:r w:rsidR="003A6397">
        <w:t>Slijedom navedenih</w:t>
      </w:r>
      <w:r w:rsidR="003A6397" w:rsidRPr="00724920">
        <w:t xml:space="preserve"> zakonodavnih i organizacijskih promjena te postupka imenovanja novih članova, Savjet za sprječavanje korupcije</w:t>
      </w:r>
      <w:r w:rsidR="003A6397">
        <w:t xml:space="preserve"> je</w:t>
      </w:r>
      <w:r w:rsidR="003A6397" w:rsidRPr="00724920">
        <w:t xml:space="preserve"> tijekom 2024. godine održao jednu sjednicu</w:t>
      </w:r>
      <w:r w:rsidR="003A6397">
        <w:t>.</w:t>
      </w:r>
    </w:p>
    <w:p w14:paraId="2257D917" w14:textId="24B1AFD7" w:rsidR="003E24D2" w:rsidRPr="008F454A" w:rsidRDefault="00000000" w:rsidP="008F454A">
      <w:pPr>
        <w:pStyle w:val="Tijeloteksta"/>
        <w:spacing w:before="240" w:line="276" w:lineRule="auto"/>
        <w:rPr>
          <w:b/>
          <w:bCs/>
        </w:rPr>
      </w:pPr>
      <w:r w:rsidRPr="008F454A">
        <w:rPr>
          <w:b/>
          <w:bCs/>
          <w:u w:val="single"/>
        </w:rPr>
        <w:t>1</w:t>
      </w:r>
      <w:r w:rsidR="00967F4B" w:rsidRPr="008F454A">
        <w:rPr>
          <w:b/>
          <w:bCs/>
          <w:u w:val="single"/>
        </w:rPr>
        <w:t>9</w:t>
      </w:r>
      <w:r w:rsidRPr="008F454A">
        <w:rPr>
          <w:b/>
          <w:bCs/>
          <w:u w:val="single"/>
        </w:rPr>
        <w:t>.</w:t>
      </w:r>
      <w:r w:rsidRPr="008F454A">
        <w:rPr>
          <w:b/>
          <w:bCs/>
          <w:spacing w:val="-2"/>
          <w:u w:val="single"/>
        </w:rPr>
        <w:t xml:space="preserve"> </w:t>
      </w:r>
      <w:r w:rsidRPr="008F454A">
        <w:rPr>
          <w:b/>
          <w:bCs/>
          <w:u w:val="single"/>
        </w:rPr>
        <w:t>sjednica</w:t>
      </w:r>
      <w:r w:rsidRPr="008F454A">
        <w:rPr>
          <w:b/>
          <w:bCs/>
          <w:spacing w:val="-7"/>
          <w:u w:val="single"/>
        </w:rPr>
        <w:t xml:space="preserve"> </w:t>
      </w:r>
      <w:r w:rsidRPr="008F454A">
        <w:rPr>
          <w:b/>
          <w:bCs/>
          <w:u w:val="single"/>
        </w:rPr>
        <w:t>Savjeta,</w:t>
      </w:r>
      <w:r w:rsidRPr="008F454A">
        <w:rPr>
          <w:b/>
          <w:bCs/>
          <w:spacing w:val="3"/>
          <w:u w:val="single"/>
        </w:rPr>
        <w:t xml:space="preserve"> </w:t>
      </w:r>
      <w:r w:rsidR="000914B5" w:rsidRPr="008F454A">
        <w:rPr>
          <w:b/>
          <w:bCs/>
          <w:u w:val="single"/>
        </w:rPr>
        <w:t>6</w:t>
      </w:r>
      <w:r w:rsidRPr="008F454A">
        <w:rPr>
          <w:b/>
          <w:bCs/>
          <w:u w:val="single"/>
        </w:rPr>
        <w:t xml:space="preserve">. </w:t>
      </w:r>
      <w:r w:rsidR="000914B5" w:rsidRPr="008F454A">
        <w:rPr>
          <w:b/>
          <w:bCs/>
          <w:u w:val="single"/>
        </w:rPr>
        <w:t>studenoga</w:t>
      </w:r>
      <w:r w:rsidRPr="008F454A">
        <w:rPr>
          <w:b/>
          <w:bCs/>
          <w:spacing w:val="-2"/>
          <w:u w:val="single"/>
        </w:rPr>
        <w:t xml:space="preserve"> 202</w:t>
      </w:r>
      <w:r w:rsidR="000914B5" w:rsidRPr="008F454A">
        <w:rPr>
          <w:b/>
          <w:bCs/>
          <w:spacing w:val="-2"/>
          <w:u w:val="single"/>
        </w:rPr>
        <w:t>4</w:t>
      </w:r>
      <w:r w:rsidRPr="008F454A">
        <w:rPr>
          <w:b/>
          <w:bCs/>
          <w:spacing w:val="-2"/>
          <w:u w:val="single"/>
        </w:rPr>
        <w:t>.</w:t>
      </w:r>
    </w:p>
    <w:p w14:paraId="1F30197B" w14:textId="4F26C101" w:rsidR="003E24D2" w:rsidRPr="00807A70" w:rsidRDefault="00B709ED" w:rsidP="008F454A">
      <w:pPr>
        <w:spacing w:before="156" w:line="276" w:lineRule="auto"/>
        <w:ind w:right="4"/>
        <w:jc w:val="both"/>
        <w:rPr>
          <w:bCs/>
          <w:sz w:val="24"/>
        </w:rPr>
      </w:pPr>
      <w:r w:rsidRPr="00807A70">
        <w:rPr>
          <w:bCs/>
          <w:sz w:val="24"/>
        </w:rPr>
        <w:t>D</w:t>
      </w:r>
      <w:r w:rsidR="00F53C5A" w:rsidRPr="00807A70">
        <w:rPr>
          <w:bCs/>
          <w:sz w:val="24"/>
        </w:rPr>
        <w:t>evetnaest</w:t>
      </w:r>
      <w:r w:rsidRPr="00807A70">
        <w:rPr>
          <w:bCs/>
          <w:sz w:val="24"/>
        </w:rPr>
        <w:t>u</w:t>
      </w:r>
      <w:r w:rsidRPr="00807A70">
        <w:rPr>
          <w:bCs/>
          <w:spacing w:val="-5"/>
          <w:sz w:val="24"/>
        </w:rPr>
        <w:t xml:space="preserve"> po </w:t>
      </w:r>
      <w:r w:rsidR="00FE2317" w:rsidRPr="00807A70">
        <w:rPr>
          <w:bCs/>
          <w:sz w:val="24"/>
        </w:rPr>
        <w:t>redu</w:t>
      </w:r>
      <w:r w:rsidR="00FE2317" w:rsidRPr="00807A70">
        <w:rPr>
          <w:bCs/>
          <w:spacing w:val="-5"/>
          <w:sz w:val="24"/>
        </w:rPr>
        <w:t xml:space="preserve"> </w:t>
      </w:r>
      <w:r w:rsidRPr="00807A70">
        <w:rPr>
          <w:bCs/>
          <w:spacing w:val="-5"/>
          <w:sz w:val="24"/>
        </w:rPr>
        <w:t xml:space="preserve">sjednicu </w:t>
      </w:r>
      <w:r w:rsidR="00FE2317" w:rsidRPr="00807A70">
        <w:rPr>
          <w:bCs/>
          <w:sz w:val="24"/>
        </w:rPr>
        <w:t>od</w:t>
      </w:r>
      <w:r w:rsidR="00FE2317" w:rsidRPr="00807A70">
        <w:rPr>
          <w:bCs/>
          <w:spacing w:val="-6"/>
          <w:sz w:val="24"/>
        </w:rPr>
        <w:t xml:space="preserve"> </w:t>
      </w:r>
      <w:r w:rsidR="00FE2317" w:rsidRPr="00807A70">
        <w:rPr>
          <w:bCs/>
          <w:sz w:val="24"/>
        </w:rPr>
        <w:t>osnivanja,</w:t>
      </w:r>
      <w:r w:rsidR="00FE2317" w:rsidRPr="00807A70">
        <w:rPr>
          <w:bCs/>
          <w:spacing w:val="-4"/>
          <w:sz w:val="24"/>
        </w:rPr>
        <w:t xml:space="preserve"> </w:t>
      </w:r>
      <w:r w:rsidRPr="00807A70">
        <w:rPr>
          <w:bCs/>
          <w:spacing w:val="-4"/>
          <w:sz w:val="24"/>
        </w:rPr>
        <w:t xml:space="preserve">Savjet je održao </w:t>
      </w:r>
      <w:r w:rsidR="000F5A1D" w:rsidRPr="00807A70">
        <w:rPr>
          <w:bCs/>
          <w:sz w:val="24"/>
        </w:rPr>
        <w:t>održa</w:t>
      </w:r>
      <w:r w:rsidRPr="00807A70">
        <w:rPr>
          <w:bCs/>
          <w:sz w:val="24"/>
        </w:rPr>
        <w:t>o</w:t>
      </w:r>
      <w:r w:rsidR="000F5A1D" w:rsidRPr="00807A70">
        <w:rPr>
          <w:bCs/>
          <w:sz w:val="24"/>
        </w:rPr>
        <w:t xml:space="preserve"> </w:t>
      </w:r>
      <w:r w:rsidR="000914B5" w:rsidRPr="00807A70">
        <w:rPr>
          <w:bCs/>
          <w:sz w:val="24"/>
        </w:rPr>
        <w:t>6</w:t>
      </w:r>
      <w:r w:rsidR="00FE2317" w:rsidRPr="00807A70">
        <w:rPr>
          <w:bCs/>
          <w:sz w:val="24"/>
        </w:rPr>
        <w:t xml:space="preserve">. </w:t>
      </w:r>
      <w:r w:rsidR="000914B5" w:rsidRPr="00807A70">
        <w:rPr>
          <w:bCs/>
          <w:sz w:val="24"/>
        </w:rPr>
        <w:t>studenoga</w:t>
      </w:r>
      <w:r w:rsidR="00FE2317" w:rsidRPr="00807A70">
        <w:rPr>
          <w:bCs/>
          <w:sz w:val="24"/>
        </w:rPr>
        <w:t xml:space="preserve"> 202</w:t>
      </w:r>
      <w:r w:rsidR="000914B5" w:rsidRPr="00807A70">
        <w:rPr>
          <w:bCs/>
          <w:sz w:val="24"/>
        </w:rPr>
        <w:t>4</w:t>
      </w:r>
      <w:r w:rsidR="00FE2317" w:rsidRPr="00807A70">
        <w:rPr>
          <w:bCs/>
          <w:sz w:val="24"/>
        </w:rPr>
        <w:t xml:space="preserve">. </w:t>
      </w:r>
      <w:r w:rsidR="005367DE" w:rsidRPr="00807A70">
        <w:rPr>
          <w:bCs/>
          <w:sz w:val="24"/>
        </w:rPr>
        <w:t xml:space="preserve">u </w:t>
      </w:r>
      <w:r w:rsidR="00D56166" w:rsidRPr="00807A70">
        <w:rPr>
          <w:bCs/>
          <w:sz w:val="24"/>
        </w:rPr>
        <w:t xml:space="preserve">prostorijama </w:t>
      </w:r>
      <w:r w:rsidR="005367DE" w:rsidRPr="00807A70">
        <w:rPr>
          <w:bCs/>
          <w:sz w:val="24"/>
        </w:rPr>
        <w:t>Ministarstv</w:t>
      </w:r>
      <w:r w:rsidR="00D56166" w:rsidRPr="00807A70">
        <w:rPr>
          <w:bCs/>
          <w:sz w:val="24"/>
        </w:rPr>
        <w:t>a</w:t>
      </w:r>
      <w:r w:rsidR="005367DE" w:rsidRPr="00807A70">
        <w:rPr>
          <w:bCs/>
          <w:sz w:val="24"/>
        </w:rPr>
        <w:t xml:space="preserve"> pravosuđa, uprave i digitalne transformacije</w:t>
      </w:r>
      <w:r w:rsidR="00FE2317" w:rsidRPr="00807A70">
        <w:rPr>
          <w:bCs/>
          <w:sz w:val="24"/>
        </w:rPr>
        <w:t>.</w:t>
      </w:r>
      <w:r w:rsidR="00691037" w:rsidRPr="00807A70">
        <w:rPr>
          <w:bCs/>
          <w:sz w:val="24"/>
        </w:rPr>
        <w:t xml:space="preserve"> Sjednicu je vodio državni tajnik Ivan Crnčec uz nazočnost ministra pravosuđa, uprave i digitalne transformacije Damira Habijana.</w:t>
      </w:r>
    </w:p>
    <w:p w14:paraId="44249162" w14:textId="12B59C59" w:rsidR="00DA6B3E" w:rsidRPr="008F454A" w:rsidRDefault="00453576" w:rsidP="008F454A">
      <w:pPr>
        <w:spacing w:before="156" w:line="276" w:lineRule="auto"/>
        <w:ind w:right="4"/>
        <w:jc w:val="both"/>
        <w:rPr>
          <w:bCs/>
          <w:sz w:val="24"/>
        </w:rPr>
      </w:pPr>
      <w:r w:rsidRPr="008F454A">
        <w:rPr>
          <w:bCs/>
          <w:sz w:val="24"/>
        </w:rPr>
        <w:t xml:space="preserve">Na ovoj </w:t>
      </w:r>
      <w:r w:rsidR="008C2D6F" w:rsidRPr="008F454A">
        <w:rPr>
          <w:bCs/>
          <w:sz w:val="24"/>
        </w:rPr>
        <w:t>s</w:t>
      </w:r>
      <w:r w:rsidRPr="008F454A">
        <w:rPr>
          <w:bCs/>
          <w:sz w:val="24"/>
        </w:rPr>
        <w:t>jednici Savjeta naglasak je bio na jednoj</w:t>
      </w:r>
      <w:r w:rsidR="00456ECE" w:rsidRPr="008F454A">
        <w:rPr>
          <w:bCs/>
          <w:sz w:val="24"/>
        </w:rPr>
        <w:t xml:space="preserve"> od temeljnih zadaća Savjeta</w:t>
      </w:r>
      <w:r w:rsidR="00EF67EC" w:rsidRPr="008F454A">
        <w:rPr>
          <w:bCs/>
          <w:sz w:val="24"/>
        </w:rPr>
        <w:t xml:space="preserve"> - </w:t>
      </w:r>
      <w:r w:rsidR="00456ECE" w:rsidRPr="008F454A">
        <w:rPr>
          <w:bCs/>
          <w:sz w:val="24"/>
        </w:rPr>
        <w:t>formuliranj</w:t>
      </w:r>
      <w:r w:rsidR="00EF67EC" w:rsidRPr="008F454A">
        <w:rPr>
          <w:bCs/>
          <w:sz w:val="24"/>
        </w:rPr>
        <w:t>u</w:t>
      </w:r>
      <w:r w:rsidR="00456ECE" w:rsidRPr="008F454A">
        <w:rPr>
          <w:bCs/>
          <w:sz w:val="24"/>
        </w:rPr>
        <w:t xml:space="preserve"> antikorupcijske politike, odnosno sudjelovanj</w:t>
      </w:r>
      <w:r w:rsidR="00D85BAF" w:rsidRPr="008F454A">
        <w:rPr>
          <w:bCs/>
          <w:sz w:val="24"/>
        </w:rPr>
        <w:t>e</w:t>
      </w:r>
      <w:r w:rsidR="00456ECE" w:rsidRPr="008F454A">
        <w:rPr>
          <w:bCs/>
          <w:sz w:val="24"/>
        </w:rPr>
        <w:t xml:space="preserve"> u izradi strateških dokumenata i akcijskih planova za sprječavanje korupcije. </w:t>
      </w:r>
      <w:r w:rsidR="00EF67EC" w:rsidRPr="008F454A">
        <w:rPr>
          <w:bCs/>
          <w:sz w:val="24"/>
        </w:rPr>
        <w:t>P</w:t>
      </w:r>
      <w:r w:rsidR="00456ECE" w:rsidRPr="008F454A">
        <w:rPr>
          <w:bCs/>
          <w:sz w:val="24"/>
        </w:rPr>
        <w:t xml:space="preserve">ostojanje djelotvornog strateškog okvira za borbu protiv korupcije od presudnog </w:t>
      </w:r>
      <w:r w:rsidR="00EF67EC" w:rsidRPr="008F454A">
        <w:rPr>
          <w:bCs/>
          <w:sz w:val="24"/>
        </w:rPr>
        <w:t xml:space="preserve">je </w:t>
      </w:r>
      <w:r w:rsidR="00456ECE" w:rsidRPr="008F454A">
        <w:rPr>
          <w:bCs/>
          <w:sz w:val="24"/>
        </w:rPr>
        <w:t xml:space="preserve">značaja </w:t>
      </w:r>
      <w:r w:rsidR="00D85BAF" w:rsidRPr="008F454A">
        <w:rPr>
          <w:bCs/>
          <w:sz w:val="24"/>
        </w:rPr>
        <w:t xml:space="preserve">ne samo </w:t>
      </w:r>
      <w:r w:rsidR="00456ECE" w:rsidRPr="008F454A">
        <w:rPr>
          <w:bCs/>
          <w:sz w:val="24"/>
        </w:rPr>
        <w:t>za unutarnje politike</w:t>
      </w:r>
      <w:r w:rsidR="00EF67EC" w:rsidRPr="008F454A">
        <w:rPr>
          <w:bCs/>
          <w:sz w:val="24"/>
        </w:rPr>
        <w:t xml:space="preserve"> RH</w:t>
      </w:r>
      <w:r w:rsidR="00456ECE" w:rsidRPr="008F454A">
        <w:rPr>
          <w:bCs/>
          <w:sz w:val="24"/>
        </w:rPr>
        <w:t xml:space="preserve">, </w:t>
      </w:r>
      <w:r w:rsidR="00D85BAF" w:rsidRPr="008F454A">
        <w:rPr>
          <w:bCs/>
          <w:sz w:val="24"/>
        </w:rPr>
        <w:t>već</w:t>
      </w:r>
      <w:r w:rsidR="00456ECE" w:rsidRPr="008F454A">
        <w:rPr>
          <w:bCs/>
          <w:sz w:val="24"/>
        </w:rPr>
        <w:t xml:space="preserve"> i za obveze i procese u međunarodnom okviru, posebice u kontekstu procesa pristupanja </w:t>
      </w:r>
      <w:r w:rsidR="00B34503" w:rsidRPr="008F454A">
        <w:rPr>
          <w:bCs/>
          <w:sz w:val="24"/>
        </w:rPr>
        <w:t xml:space="preserve">Organizaciji za gospodarsku suradnju i razvoj (dalje u tekstu: </w:t>
      </w:r>
      <w:r w:rsidR="00456ECE" w:rsidRPr="008F454A">
        <w:rPr>
          <w:bCs/>
          <w:sz w:val="24"/>
        </w:rPr>
        <w:t>OECD</w:t>
      </w:r>
      <w:r w:rsidR="00B34503" w:rsidRPr="008F454A">
        <w:rPr>
          <w:bCs/>
          <w:sz w:val="24"/>
        </w:rPr>
        <w:t>)</w:t>
      </w:r>
      <w:r w:rsidR="00456ECE" w:rsidRPr="008F454A">
        <w:rPr>
          <w:bCs/>
          <w:sz w:val="24"/>
        </w:rPr>
        <w:t>.</w:t>
      </w:r>
    </w:p>
    <w:p w14:paraId="42BFE33C" w14:textId="77777777" w:rsidR="00573253" w:rsidRPr="008F454A" w:rsidRDefault="00573253" w:rsidP="008F454A">
      <w:pPr>
        <w:spacing w:line="276" w:lineRule="auto"/>
        <w:ind w:right="4"/>
        <w:jc w:val="both"/>
        <w:rPr>
          <w:bCs/>
          <w:sz w:val="24"/>
        </w:rPr>
      </w:pPr>
    </w:p>
    <w:p w14:paraId="762E54B6" w14:textId="10E4412C" w:rsidR="00573253" w:rsidRPr="008F454A" w:rsidRDefault="0021765C" w:rsidP="008F454A">
      <w:pPr>
        <w:spacing w:line="276" w:lineRule="auto"/>
        <w:jc w:val="both"/>
        <w:rPr>
          <w:sz w:val="24"/>
          <w:szCs w:val="24"/>
        </w:rPr>
      </w:pPr>
      <w:r w:rsidRPr="008F454A">
        <w:rPr>
          <w:bCs/>
          <w:sz w:val="24"/>
        </w:rPr>
        <w:t xml:space="preserve">Na početku sjednice </w:t>
      </w:r>
      <w:r w:rsidR="00D85BAF" w:rsidRPr="008F454A">
        <w:rPr>
          <w:bCs/>
          <w:sz w:val="24"/>
        </w:rPr>
        <w:t xml:space="preserve">Savjet se osvrnuo na Strategiju </w:t>
      </w:r>
      <w:r w:rsidR="00D85BAF" w:rsidRPr="008F454A">
        <w:rPr>
          <w:sz w:val="24"/>
          <w:szCs w:val="24"/>
        </w:rPr>
        <w:t>sprječavanja korupcije za razdoblje od 2021. do 2030. godine</w:t>
      </w:r>
      <w:r w:rsidR="00CB01F7" w:rsidRPr="008F454A">
        <w:rPr>
          <w:sz w:val="24"/>
          <w:szCs w:val="24"/>
        </w:rPr>
        <w:t>, a koja određuje prepoznata prioritetna područja za daljnji razvoj i jačanje antikorupcijskog mehanizma u desetogodišnjem razdoblju.</w:t>
      </w:r>
      <w:r w:rsidR="00D85BAF" w:rsidRPr="008F454A">
        <w:rPr>
          <w:sz w:val="24"/>
          <w:szCs w:val="24"/>
        </w:rPr>
        <w:t xml:space="preserve"> </w:t>
      </w:r>
      <w:r w:rsidR="00CB01F7" w:rsidRPr="008F454A">
        <w:rPr>
          <w:sz w:val="24"/>
          <w:szCs w:val="24"/>
        </w:rPr>
        <w:t>Što se tiče provedbe Strategije,</w:t>
      </w:r>
      <w:r w:rsidR="00D85BAF" w:rsidRPr="008F454A">
        <w:rPr>
          <w:sz w:val="24"/>
          <w:szCs w:val="24"/>
        </w:rPr>
        <w:t xml:space="preserve"> </w:t>
      </w:r>
      <w:r w:rsidR="00CB01F7" w:rsidRPr="008F454A">
        <w:rPr>
          <w:sz w:val="24"/>
          <w:szCs w:val="24"/>
        </w:rPr>
        <w:t>planirano je da će se ista provoditi tijekom tri trogodišnja provedbena dokumenta (akcijska plana) i to za razdoblje od 2022. do 2024. godine, zatim za razdoblje od 2025. do 2027. te posljednji provedbeni dokument u ovom strateškom razdoblju za razdoblje od 2028. do 2030. godine.</w:t>
      </w:r>
    </w:p>
    <w:p w14:paraId="2041156D" w14:textId="77777777" w:rsidR="00B870E0" w:rsidRPr="008F454A" w:rsidRDefault="00B870E0" w:rsidP="008F454A">
      <w:pPr>
        <w:spacing w:line="276" w:lineRule="auto"/>
        <w:jc w:val="both"/>
        <w:rPr>
          <w:sz w:val="24"/>
          <w:szCs w:val="24"/>
        </w:rPr>
      </w:pPr>
    </w:p>
    <w:p w14:paraId="6CB75C66" w14:textId="25975381" w:rsidR="00DF2290" w:rsidRPr="008F454A" w:rsidRDefault="008E088C" w:rsidP="008F454A">
      <w:pPr>
        <w:spacing w:line="276" w:lineRule="auto"/>
        <w:jc w:val="both"/>
        <w:rPr>
          <w:sz w:val="24"/>
          <w:szCs w:val="24"/>
        </w:rPr>
      </w:pPr>
      <w:r w:rsidRPr="008F454A">
        <w:rPr>
          <w:sz w:val="24"/>
          <w:szCs w:val="24"/>
        </w:rPr>
        <w:t>Nadalje</w:t>
      </w:r>
      <w:r w:rsidR="00DF2290" w:rsidRPr="008F454A">
        <w:rPr>
          <w:sz w:val="24"/>
          <w:szCs w:val="24"/>
        </w:rPr>
        <w:t>, prvi Akcijski plan za razdoblje od 2022. do 2024. godine Vlada Republike Hrvatske je donijela 28. srpnja 2022. i sadrži 206 konkretnih aktivnosti u području lokalne i područne (regionalne) samouprave, poslovnog sektora, javnih financija, pravosuđa, zdravstva, sporta, policije, poljoprivrede, civilnog sektora.</w:t>
      </w:r>
    </w:p>
    <w:p w14:paraId="2F38AC1D" w14:textId="77777777" w:rsidR="00DF2290" w:rsidRPr="008F454A" w:rsidRDefault="00DF2290" w:rsidP="008F454A">
      <w:pPr>
        <w:spacing w:line="276" w:lineRule="auto"/>
        <w:ind w:right="134"/>
        <w:jc w:val="both"/>
        <w:rPr>
          <w:bCs/>
          <w:sz w:val="24"/>
          <w:szCs w:val="24"/>
        </w:rPr>
      </w:pPr>
    </w:p>
    <w:p w14:paraId="112CD50D" w14:textId="477F8E62" w:rsidR="00B870E0" w:rsidRPr="008F454A" w:rsidRDefault="00B870E0" w:rsidP="008F454A">
      <w:pPr>
        <w:spacing w:line="276" w:lineRule="auto"/>
        <w:jc w:val="both"/>
        <w:rPr>
          <w:sz w:val="24"/>
          <w:szCs w:val="24"/>
        </w:rPr>
      </w:pPr>
      <w:r w:rsidRPr="008F454A">
        <w:rPr>
          <w:sz w:val="24"/>
          <w:szCs w:val="24"/>
        </w:rPr>
        <w:t xml:space="preserve">Najviše aktivnosti sadržano je u okviru 1. posebnog strateškog cilja – jačanje institucionalnoga i normativnog okvira za borbu protiv korupcije, gdje se adresira ukupno 36 mjera sa 77 konkretnih aktivnosti. </w:t>
      </w:r>
      <w:r w:rsidR="00DF2290" w:rsidRPr="008F454A">
        <w:rPr>
          <w:sz w:val="24"/>
          <w:szCs w:val="24"/>
        </w:rPr>
        <w:t>U</w:t>
      </w:r>
      <w:r w:rsidRPr="008F454A">
        <w:rPr>
          <w:sz w:val="24"/>
          <w:szCs w:val="24"/>
        </w:rPr>
        <w:t xml:space="preserve"> okviru 2. posebnog strateškog cilja - jačanje transparentnosti i otvorenosti rada tijela javne vlasti adresira se ukupno 21 mjera sa 60 konkretnih aktivnosti.</w:t>
      </w:r>
      <w:r w:rsidR="00DF2290" w:rsidRPr="008F454A">
        <w:rPr>
          <w:sz w:val="24"/>
          <w:szCs w:val="24"/>
        </w:rPr>
        <w:t xml:space="preserve"> </w:t>
      </w:r>
      <w:r w:rsidRPr="008F454A">
        <w:rPr>
          <w:sz w:val="24"/>
          <w:szCs w:val="24"/>
        </w:rPr>
        <w:t xml:space="preserve">U okviru 3. posebnog </w:t>
      </w:r>
      <w:r w:rsidRPr="008F454A">
        <w:rPr>
          <w:sz w:val="24"/>
          <w:szCs w:val="24"/>
        </w:rPr>
        <w:lastRenderedPageBreak/>
        <w:t>strateškog cilja - jačanje sustava integriteta i upravljanje sukobom interesa adresira se ukupno 18 mjera sa 33 konkretne aktivnosti.</w:t>
      </w:r>
      <w:r w:rsidR="00DF2290" w:rsidRPr="008F454A">
        <w:rPr>
          <w:sz w:val="24"/>
          <w:szCs w:val="24"/>
        </w:rPr>
        <w:t xml:space="preserve"> </w:t>
      </w:r>
      <w:r w:rsidRPr="008F454A">
        <w:rPr>
          <w:sz w:val="24"/>
          <w:szCs w:val="24"/>
        </w:rPr>
        <w:t>U okviru 4. posebnog strateškog cilja - jačanje antikorupcijskih potencijala u sustavu javne nabave adresira se ukupno 10 mjera sa 17 konkretnih aktivnosti.</w:t>
      </w:r>
      <w:r w:rsidR="00DF2290" w:rsidRPr="008F454A">
        <w:rPr>
          <w:sz w:val="24"/>
          <w:szCs w:val="24"/>
        </w:rPr>
        <w:t xml:space="preserve"> </w:t>
      </w:r>
      <w:r w:rsidRPr="008F454A">
        <w:rPr>
          <w:sz w:val="24"/>
          <w:szCs w:val="24"/>
        </w:rPr>
        <w:t>U okviru 5. posebnog strateškog cilja - podizanje javne svijesti o štetnosti korupcije, nužnosti prijavljivanja nepravilnosti i jačanja transparentnosti adresira se ukupno 9 mjera sa 20 konkretnih aktivnosti.</w:t>
      </w:r>
      <w:r w:rsidR="00DF2290" w:rsidRPr="008F454A">
        <w:rPr>
          <w:sz w:val="24"/>
          <w:szCs w:val="24"/>
        </w:rPr>
        <w:t xml:space="preserve"> </w:t>
      </w:r>
    </w:p>
    <w:p w14:paraId="3E0B17D4" w14:textId="77777777" w:rsidR="00DF2290" w:rsidRPr="008F454A" w:rsidRDefault="00DF2290" w:rsidP="008F454A">
      <w:pPr>
        <w:spacing w:line="276" w:lineRule="auto"/>
        <w:jc w:val="both"/>
        <w:rPr>
          <w:sz w:val="24"/>
          <w:szCs w:val="24"/>
        </w:rPr>
      </w:pPr>
    </w:p>
    <w:p w14:paraId="4C6B1879" w14:textId="20887505" w:rsidR="00DF2290" w:rsidRPr="008F454A" w:rsidRDefault="00DF2290" w:rsidP="008F454A">
      <w:pPr>
        <w:spacing w:line="276" w:lineRule="auto"/>
        <w:jc w:val="both"/>
        <w:rPr>
          <w:sz w:val="24"/>
          <w:szCs w:val="24"/>
        </w:rPr>
      </w:pPr>
      <w:r w:rsidRPr="008F454A">
        <w:rPr>
          <w:bCs/>
          <w:sz w:val="24"/>
        </w:rPr>
        <w:t>Ukupna procijenjena vrijednost planiranih aktivnosti iznosi 10.199.912,67 €.</w:t>
      </w:r>
    </w:p>
    <w:p w14:paraId="4782CE28" w14:textId="44F8AD94" w:rsidR="00DF2290" w:rsidRPr="008F454A" w:rsidRDefault="008E088C" w:rsidP="008F454A">
      <w:pPr>
        <w:spacing w:before="156" w:line="276" w:lineRule="auto"/>
        <w:ind w:right="4"/>
        <w:jc w:val="both"/>
        <w:rPr>
          <w:bCs/>
          <w:sz w:val="24"/>
        </w:rPr>
      </w:pPr>
      <w:r w:rsidRPr="008F454A">
        <w:rPr>
          <w:bCs/>
          <w:sz w:val="24"/>
        </w:rPr>
        <w:t>Sukladno tome</w:t>
      </w:r>
      <w:r w:rsidR="00DF2290" w:rsidRPr="008F454A">
        <w:rPr>
          <w:bCs/>
          <w:sz w:val="24"/>
        </w:rPr>
        <w:t xml:space="preserve">, raspravljalo se o svim neprovedenim aktivnostima cjelokupnog Akcijskog plana za razdoblje od 2022. do 2024. te su prikazani rezultati provedbe aktivnosti. Također, apeliralo se na provedbu tih aktivnosti i na ubrzanje njegove provedbe. </w:t>
      </w:r>
    </w:p>
    <w:p w14:paraId="2B3F797E" w14:textId="77777777" w:rsidR="00441B62" w:rsidRPr="008F454A" w:rsidRDefault="00441B62" w:rsidP="008F454A">
      <w:pPr>
        <w:spacing w:line="276" w:lineRule="auto"/>
        <w:jc w:val="both"/>
        <w:rPr>
          <w:sz w:val="24"/>
          <w:szCs w:val="24"/>
        </w:rPr>
      </w:pPr>
    </w:p>
    <w:p w14:paraId="2C112CA4" w14:textId="062124D8" w:rsidR="00456ECE" w:rsidRPr="008F454A" w:rsidRDefault="00456ECE" w:rsidP="008F454A">
      <w:pPr>
        <w:spacing w:line="276" w:lineRule="auto"/>
        <w:ind w:right="4"/>
        <w:jc w:val="both"/>
        <w:rPr>
          <w:bCs/>
          <w:sz w:val="24"/>
        </w:rPr>
      </w:pPr>
      <w:r w:rsidRPr="008F454A">
        <w:rPr>
          <w:bCs/>
          <w:sz w:val="24"/>
        </w:rPr>
        <w:t>Od cjelokupnog Akcijskog plana</w:t>
      </w:r>
      <w:r w:rsidR="008E088C" w:rsidRPr="008F454A">
        <w:rPr>
          <w:bCs/>
          <w:sz w:val="24"/>
        </w:rPr>
        <w:t>, prema zaprimljenim informacijama,</w:t>
      </w:r>
      <w:r w:rsidR="003F50B6" w:rsidRPr="008F454A">
        <w:rPr>
          <w:bCs/>
          <w:sz w:val="24"/>
        </w:rPr>
        <w:t xml:space="preserve"> </w:t>
      </w:r>
      <w:r w:rsidR="00441B62" w:rsidRPr="008F454A">
        <w:rPr>
          <w:bCs/>
          <w:sz w:val="24"/>
        </w:rPr>
        <w:t>137</w:t>
      </w:r>
      <w:r w:rsidR="00A01864" w:rsidRPr="008F454A">
        <w:rPr>
          <w:bCs/>
          <w:sz w:val="24"/>
        </w:rPr>
        <w:t xml:space="preserve"> </w:t>
      </w:r>
      <w:r w:rsidR="008E088C" w:rsidRPr="008F454A">
        <w:rPr>
          <w:bCs/>
          <w:sz w:val="24"/>
        </w:rPr>
        <w:t>aktivnosti je provedeno</w:t>
      </w:r>
      <w:r w:rsidRPr="008F454A">
        <w:rPr>
          <w:bCs/>
          <w:sz w:val="24"/>
        </w:rPr>
        <w:t xml:space="preserve">, </w:t>
      </w:r>
      <w:r w:rsidR="00441B62" w:rsidRPr="008F454A">
        <w:rPr>
          <w:bCs/>
          <w:sz w:val="24"/>
        </w:rPr>
        <w:t>25 je</w:t>
      </w:r>
      <w:r w:rsidRPr="008F454A">
        <w:rPr>
          <w:bCs/>
          <w:sz w:val="24"/>
        </w:rPr>
        <w:t xml:space="preserve"> djelomično proveden</w:t>
      </w:r>
      <w:r w:rsidR="002923B4" w:rsidRPr="008F454A">
        <w:rPr>
          <w:bCs/>
          <w:sz w:val="24"/>
        </w:rPr>
        <w:t>o</w:t>
      </w:r>
      <w:r w:rsidRPr="008F454A">
        <w:rPr>
          <w:bCs/>
          <w:sz w:val="24"/>
        </w:rPr>
        <w:t xml:space="preserve"> te </w:t>
      </w:r>
      <w:r w:rsidR="00441B62" w:rsidRPr="008F454A">
        <w:rPr>
          <w:bCs/>
          <w:sz w:val="24"/>
        </w:rPr>
        <w:t>2</w:t>
      </w:r>
      <w:r w:rsidR="003F4655" w:rsidRPr="008F454A">
        <w:rPr>
          <w:bCs/>
          <w:sz w:val="24"/>
        </w:rPr>
        <w:t>2</w:t>
      </w:r>
      <w:r w:rsidRPr="008F454A">
        <w:rPr>
          <w:bCs/>
          <w:sz w:val="24"/>
        </w:rPr>
        <w:t xml:space="preserve"> aktivnosti ni</w:t>
      </w:r>
      <w:r w:rsidR="003F4655" w:rsidRPr="008F454A">
        <w:rPr>
          <w:bCs/>
          <w:sz w:val="24"/>
        </w:rPr>
        <w:t>su</w:t>
      </w:r>
      <w:r w:rsidRPr="008F454A">
        <w:rPr>
          <w:bCs/>
          <w:sz w:val="24"/>
        </w:rPr>
        <w:t xml:space="preserve"> proveden</w:t>
      </w:r>
      <w:r w:rsidR="003F4655" w:rsidRPr="008F454A">
        <w:rPr>
          <w:bCs/>
          <w:sz w:val="24"/>
        </w:rPr>
        <w:t>e</w:t>
      </w:r>
      <w:r w:rsidR="00441B62" w:rsidRPr="008F454A">
        <w:rPr>
          <w:bCs/>
          <w:sz w:val="24"/>
        </w:rPr>
        <w:t xml:space="preserve">, </w:t>
      </w:r>
      <w:r w:rsidR="002923B4" w:rsidRPr="008F454A">
        <w:rPr>
          <w:bCs/>
          <w:sz w:val="24"/>
        </w:rPr>
        <w:t>što u postotcima iznosi 66,5% provedenih aktivnosti, 12,1% djelomično provedenih i 1</w:t>
      </w:r>
      <w:r w:rsidR="003F4655" w:rsidRPr="008F454A">
        <w:rPr>
          <w:bCs/>
          <w:sz w:val="24"/>
        </w:rPr>
        <w:t>1</w:t>
      </w:r>
      <w:r w:rsidR="002923B4" w:rsidRPr="008F454A">
        <w:rPr>
          <w:bCs/>
          <w:sz w:val="24"/>
        </w:rPr>
        <w:t xml:space="preserve">% neprovedenih aktivnosti. </w:t>
      </w:r>
      <w:r w:rsidR="00441B62" w:rsidRPr="008F454A">
        <w:rPr>
          <w:bCs/>
          <w:sz w:val="24"/>
        </w:rPr>
        <w:t xml:space="preserve"> </w:t>
      </w:r>
      <w:r w:rsidR="002923B4" w:rsidRPr="008F454A">
        <w:rPr>
          <w:bCs/>
          <w:sz w:val="24"/>
        </w:rPr>
        <w:t xml:space="preserve">U odnosu na </w:t>
      </w:r>
      <w:r w:rsidR="00441B62" w:rsidRPr="008F454A">
        <w:rPr>
          <w:bCs/>
          <w:sz w:val="24"/>
        </w:rPr>
        <w:t>preostal</w:t>
      </w:r>
      <w:r w:rsidR="002923B4" w:rsidRPr="008F454A">
        <w:rPr>
          <w:bCs/>
          <w:sz w:val="24"/>
        </w:rPr>
        <w:t>e</w:t>
      </w:r>
      <w:r w:rsidR="00441B62" w:rsidRPr="008F454A">
        <w:rPr>
          <w:bCs/>
          <w:sz w:val="24"/>
        </w:rPr>
        <w:t xml:space="preserve"> 2</w:t>
      </w:r>
      <w:r w:rsidR="00494A0F" w:rsidRPr="008F454A">
        <w:rPr>
          <w:bCs/>
          <w:sz w:val="24"/>
        </w:rPr>
        <w:t>2</w:t>
      </w:r>
      <w:r w:rsidR="00441B62" w:rsidRPr="008F454A">
        <w:rPr>
          <w:bCs/>
          <w:sz w:val="24"/>
        </w:rPr>
        <w:t xml:space="preserve"> aktivnosti </w:t>
      </w:r>
      <w:r w:rsidR="002923B4" w:rsidRPr="008F454A">
        <w:rPr>
          <w:bCs/>
          <w:sz w:val="24"/>
        </w:rPr>
        <w:t>u tijeku je prikupljanje informacija o njihovoj provedbi</w:t>
      </w:r>
      <w:r w:rsidR="00834CD1" w:rsidRPr="008F454A">
        <w:rPr>
          <w:bCs/>
          <w:sz w:val="24"/>
        </w:rPr>
        <w:t>.</w:t>
      </w:r>
      <w:r w:rsidRPr="008F454A">
        <w:rPr>
          <w:bCs/>
          <w:sz w:val="24"/>
        </w:rPr>
        <w:t xml:space="preserve"> </w:t>
      </w:r>
    </w:p>
    <w:p w14:paraId="1E43482F" w14:textId="13B2EF0E" w:rsidR="005040EE" w:rsidRPr="008F454A" w:rsidRDefault="005040EE" w:rsidP="008F454A">
      <w:pPr>
        <w:spacing w:before="156" w:line="276" w:lineRule="auto"/>
        <w:ind w:right="4"/>
        <w:jc w:val="both"/>
        <w:rPr>
          <w:sz w:val="24"/>
          <w:szCs w:val="28"/>
        </w:rPr>
      </w:pPr>
      <w:r w:rsidRPr="008F454A">
        <w:rPr>
          <w:bCs/>
          <w:sz w:val="24"/>
        </w:rPr>
        <w:t xml:space="preserve">Istaknuto je kako se na temelju informacija o provedbi aktivnosti Akcijskog plana izrađuju službena godišnja izvješća o provedbi akcijskih planova od strane Ministarstva pravosuđa, uprave i digitalne transformacije koja su zatim potvrđena od  strane Savjeta, te se nakon prihvaćanja od strane Vlade RH objavljuju na službenim stranicama </w:t>
      </w:r>
      <w:r w:rsidRPr="008F454A">
        <w:rPr>
          <w:sz w:val="24"/>
          <w:szCs w:val="28"/>
        </w:rPr>
        <w:t>pravosuđa, uprave i digitalne transformacije.</w:t>
      </w:r>
    </w:p>
    <w:p w14:paraId="0FAE4D66" w14:textId="1B3DE73E" w:rsidR="00D85BAF" w:rsidRPr="008F454A" w:rsidRDefault="008E088C" w:rsidP="008F454A">
      <w:pPr>
        <w:spacing w:before="156" w:line="276" w:lineRule="auto"/>
        <w:ind w:right="4"/>
        <w:jc w:val="both"/>
        <w:rPr>
          <w:bCs/>
          <w:sz w:val="24"/>
          <w:szCs w:val="24"/>
        </w:rPr>
      </w:pPr>
      <w:r w:rsidRPr="008F454A">
        <w:rPr>
          <w:sz w:val="24"/>
          <w:szCs w:val="28"/>
        </w:rPr>
        <w:t>Nadalje, Savjet je izviješten o aktivnostima u okviru izrade novog</w:t>
      </w:r>
      <w:r w:rsidR="00D85BAF" w:rsidRPr="008F454A">
        <w:rPr>
          <w:bCs/>
          <w:sz w:val="24"/>
          <w:szCs w:val="24"/>
        </w:rPr>
        <w:t xml:space="preserve"> Akcijskog plana za razdoblje od 2025. do 2027. godine uz Strategiju sprječavanja korupcije za razdoblje od 2021. do 2030. godine. </w:t>
      </w:r>
      <w:r w:rsidR="00D8583E" w:rsidRPr="008F454A">
        <w:rPr>
          <w:bCs/>
          <w:sz w:val="24"/>
          <w:szCs w:val="24"/>
        </w:rPr>
        <w:t>U</w:t>
      </w:r>
      <w:r w:rsidR="00D8583E" w:rsidRPr="008F454A">
        <w:rPr>
          <w:sz w:val="24"/>
          <w:szCs w:val="24"/>
        </w:rPr>
        <w:t xml:space="preserve"> izradi Akcijskog plana sudjeluju članovi Savjeta za sprječavanje korupcije, odnosno velik broj tijela javne vlasti, predstavnika udruženja jedinica lokalne i područne (regionalne) samouprave i udruga civilnog društva. </w:t>
      </w:r>
      <w:r w:rsidR="00D8583E" w:rsidRPr="008F454A">
        <w:rPr>
          <w:bCs/>
          <w:sz w:val="24"/>
          <w:szCs w:val="24"/>
        </w:rPr>
        <w:t xml:space="preserve">Nužno je aktivno sudjelovanje svih tijela i institucija uključenih u rad Savjeta kako bi se kvalitetno adresirala sva područja definirana u Strategiji kroz provedbu učinkovitih i realnih aktivnosti. </w:t>
      </w:r>
      <w:r w:rsidR="00D8583E" w:rsidRPr="008F454A">
        <w:rPr>
          <w:sz w:val="24"/>
          <w:szCs w:val="24"/>
        </w:rPr>
        <w:t>Akcijski plan sadrži konkretne aktivnosti za upravljanje korupcijskim rizicima u okviru prethodno strateški određenih posebnih ciljeva i mjera u pojedinim sektorskim prioritetnim područjima. U okviru mjera, uz svaku planiranu aktivnost definirana su nadležna tijela za provedbu, rokovi provedbe, potrebna financijska sredstva te pokazatelji rezultata odnosno ciljana vrijednost njihove provedbe</w:t>
      </w:r>
      <w:r w:rsidR="00D8583E" w:rsidRPr="008F454A">
        <w:rPr>
          <w:bCs/>
          <w:sz w:val="24"/>
          <w:szCs w:val="24"/>
        </w:rPr>
        <w:t xml:space="preserve">. </w:t>
      </w:r>
    </w:p>
    <w:p w14:paraId="65A82D54" w14:textId="0778EFE7" w:rsidR="00D85BAF" w:rsidRPr="008F454A" w:rsidRDefault="00D85BAF" w:rsidP="008F454A">
      <w:pPr>
        <w:spacing w:before="156" w:line="276" w:lineRule="auto"/>
        <w:ind w:right="4"/>
        <w:jc w:val="both"/>
        <w:rPr>
          <w:bCs/>
          <w:sz w:val="24"/>
          <w:szCs w:val="24"/>
        </w:rPr>
      </w:pPr>
      <w:r w:rsidRPr="008F454A">
        <w:rPr>
          <w:bCs/>
          <w:sz w:val="24"/>
        </w:rPr>
        <w:t xml:space="preserve">U odnosu na sam sadržaj, </w:t>
      </w:r>
      <w:r w:rsidR="00551A72" w:rsidRPr="008F454A">
        <w:rPr>
          <w:bCs/>
          <w:sz w:val="24"/>
        </w:rPr>
        <w:t>potrebno je provesti konkretne aktivnosti u okviru svih mjera i područja koja su detektirana u Strategiji. I</w:t>
      </w:r>
      <w:r w:rsidRPr="008F454A">
        <w:rPr>
          <w:bCs/>
          <w:sz w:val="24"/>
        </w:rPr>
        <w:t xml:space="preserve">staknuto </w:t>
      </w:r>
      <w:r w:rsidR="00551A72" w:rsidRPr="008F454A">
        <w:rPr>
          <w:bCs/>
          <w:sz w:val="24"/>
        </w:rPr>
        <w:t xml:space="preserve">je </w:t>
      </w:r>
      <w:r w:rsidRPr="008F454A">
        <w:rPr>
          <w:bCs/>
          <w:sz w:val="24"/>
        </w:rPr>
        <w:t>kako je u okviru Akcijskog plana potrebno adresirati</w:t>
      </w:r>
      <w:r w:rsidR="00551A72" w:rsidRPr="008F454A">
        <w:rPr>
          <w:bCs/>
          <w:sz w:val="24"/>
        </w:rPr>
        <w:t xml:space="preserve"> i </w:t>
      </w:r>
      <w:r w:rsidRPr="008F454A">
        <w:rPr>
          <w:bCs/>
          <w:sz w:val="24"/>
        </w:rPr>
        <w:t xml:space="preserve">preporuke </w:t>
      </w:r>
      <w:r w:rsidR="00D50374" w:rsidRPr="008F454A">
        <w:rPr>
          <w:bCs/>
          <w:sz w:val="24"/>
        </w:rPr>
        <w:t xml:space="preserve">OECD-a </w:t>
      </w:r>
      <w:r w:rsidR="00D8583E" w:rsidRPr="008F454A">
        <w:rPr>
          <w:bCs/>
          <w:sz w:val="24"/>
        </w:rPr>
        <w:t>kao i uvrštavanje</w:t>
      </w:r>
      <w:r w:rsidRPr="008F454A">
        <w:rPr>
          <w:bCs/>
          <w:sz w:val="24"/>
        </w:rPr>
        <w:t xml:space="preserve"> aktivnosti </w:t>
      </w:r>
      <w:r w:rsidR="00D8583E" w:rsidRPr="008F454A">
        <w:rPr>
          <w:bCs/>
          <w:sz w:val="24"/>
        </w:rPr>
        <w:t>s</w:t>
      </w:r>
      <w:r w:rsidRPr="008F454A">
        <w:rPr>
          <w:bCs/>
          <w:sz w:val="24"/>
        </w:rPr>
        <w:t xml:space="preserve"> cilj</w:t>
      </w:r>
      <w:r w:rsidR="00D8583E" w:rsidRPr="008F454A">
        <w:rPr>
          <w:bCs/>
          <w:sz w:val="24"/>
        </w:rPr>
        <w:t>em</w:t>
      </w:r>
      <w:r w:rsidRPr="008F454A">
        <w:rPr>
          <w:bCs/>
          <w:sz w:val="24"/>
        </w:rPr>
        <w:t xml:space="preserve"> ispunjavanja preporuka iz </w:t>
      </w:r>
      <w:r w:rsidR="00D50374" w:rsidRPr="008F454A">
        <w:rPr>
          <w:bCs/>
          <w:sz w:val="24"/>
        </w:rPr>
        <w:t>I</w:t>
      </w:r>
      <w:r w:rsidRPr="008F454A">
        <w:rPr>
          <w:bCs/>
          <w:sz w:val="24"/>
        </w:rPr>
        <w:t>zvješća o vladavini prava Europske komisije</w:t>
      </w:r>
      <w:r w:rsidR="00D50374" w:rsidRPr="008F454A">
        <w:rPr>
          <w:bCs/>
          <w:sz w:val="24"/>
        </w:rPr>
        <w:t>,</w:t>
      </w:r>
      <w:r w:rsidRPr="008F454A">
        <w:rPr>
          <w:bCs/>
          <w:sz w:val="24"/>
        </w:rPr>
        <w:t xml:space="preserve"> te preporuk</w:t>
      </w:r>
      <w:r w:rsidR="00D50374" w:rsidRPr="008F454A">
        <w:rPr>
          <w:bCs/>
          <w:sz w:val="24"/>
        </w:rPr>
        <w:t>e</w:t>
      </w:r>
      <w:r w:rsidRPr="008F454A">
        <w:rPr>
          <w:bCs/>
          <w:sz w:val="24"/>
        </w:rPr>
        <w:t xml:space="preserve"> GRECO-a.</w:t>
      </w:r>
    </w:p>
    <w:p w14:paraId="6565E005" w14:textId="70F8E5DA" w:rsidR="00AA4794" w:rsidRPr="008F454A" w:rsidRDefault="00D50374" w:rsidP="008F454A">
      <w:pPr>
        <w:spacing w:before="156" w:line="276" w:lineRule="auto"/>
        <w:ind w:right="4"/>
        <w:jc w:val="both"/>
        <w:rPr>
          <w:rFonts w:eastAsia="Calibri"/>
          <w:noProof/>
          <w:sz w:val="24"/>
          <w:szCs w:val="24"/>
        </w:rPr>
      </w:pPr>
      <w:r w:rsidRPr="008F454A">
        <w:rPr>
          <w:rFonts w:eastAsia="Calibri"/>
          <w:noProof/>
          <w:sz w:val="24"/>
          <w:szCs w:val="24"/>
        </w:rPr>
        <w:t>Naglašeno je kako je potrebno definirati aktivnosti u okviru mjera koje nisu adresirane u postojećem Akcijskom planu za radoblje od 2022.-2024. Prije svega to su mjere vezane za područj</w:t>
      </w:r>
      <w:r w:rsidR="004C679A" w:rsidRPr="008F454A">
        <w:rPr>
          <w:rFonts w:eastAsia="Calibri"/>
          <w:noProof/>
          <w:sz w:val="24"/>
          <w:szCs w:val="24"/>
        </w:rPr>
        <w:t>e</w:t>
      </w:r>
      <w:r w:rsidRPr="008F454A">
        <w:rPr>
          <w:rFonts w:eastAsia="Calibri"/>
          <w:noProof/>
          <w:sz w:val="24"/>
          <w:szCs w:val="24"/>
        </w:rPr>
        <w:t xml:space="preserve"> dodjele koncesija, državnih ili sredstava iz EU-a u području obnovljivih izvora energije i u području energetske učinkovitosti, jačanj</w:t>
      </w:r>
      <w:r w:rsidR="004C679A" w:rsidRPr="008F454A">
        <w:rPr>
          <w:rFonts w:eastAsia="Calibri"/>
          <w:noProof/>
          <w:sz w:val="24"/>
          <w:szCs w:val="24"/>
        </w:rPr>
        <w:t>e</w:t>
      </w:r>
      <w:r w:rsidRPr="008F454A">
        <w:rPr>
          <w:rFonts w:eastAsia="Calibri"/>
          <w:noProof/>
          <w:sz w:val="24"/>
          <w:szCs w:val="24"/>
        </w:rPr>
        <w:t xml:space="preserve"> sposobnosti organizacija civilnog društva za aktivan doprinos provedbi antikorupcijskih mjera, proširenje opsega normativnog okvira u provedbi sigurnosnih provjera</w:t>
      </w:r>
      <w:r w:rsidR="00AA4794" w:rsidRPr="008F454A">
        <w:rPr>
          <w:rFonts w:eastAsia="Calibri"/>
          <w:noProof/>
          <w:sz w:val="24"/>
          <w:szCs w:val="24"/>
        </w:rPr>
        <w:t xml:space="preserve">. </w:t>
      </w:r>
    </w:p>
    <w:p w14:paraId="5AF59EB3" w14:textId="6AEE057F" w:rsidR="00456ECE" w:rsidRPr="008F454A" w:rsidRDefault="00AA4794" w:rsidP="008F454A">
      <w:pPr>
        <w:spacing w:before="156" w:line="276" w:lineRule="auto"/>
        <w:ind w:right="4"/>
        <w:jc w:val="both"/>
        <w:rPr>
          <w:bCs/>
          <w:sz w:val="24"/>
        </w:rPr>
      </w:pPr>
      <w:r w:rsidRPr="008F454A">
        <w:rPr>
          <w:rFonts w:eastAsia="Calibri"/>
          <w:noProof/>
          <w:sz w:val="24"/>
          <w:szCs w:val="24"/>
        </w:rPr>
        <w:t>Izdvojene su i neke druge mjere za koje nisu zaprimiljeni prijedlozi aktivnosti kao primjerice</w:t>
      </w:r>
      <w:r w:rsidR="004C679A" w:rsidRPr="008F454A">
        <w:rPr>
          <w:rFonts w:eastAsia="Calibri"/>
          <w:noProof/>
          <w:sz w:val="24"/>
          <w:szCs w:val="24"/>
        </w:rPr>
        <w:t>,</w:t>
      </w:r>
      <w:r w:rsidRPr="008F454A">
        <w:rPr>
          <w:rFonts w:eastAsia="Calibri"/>
          <w:noProof/>
          <w:sz w:val="24"/>
          <w:szCs w:val="24"/>
        </w:rPr>
        <w:t xml:space="preserve"> </w:t>
      </w:r>
      <w:r w:rsidRPr="008F454A">
        <w:rPr>
          <w:rFonts w:eastAsia="Calibri"/>
          <w:noProof/>
          <w:sz w:val="24"/>
          <w:szCs w:val="24"/>
        </w:rPr>
        <w:lastRenderedPageBreak/>
        <w:t>područje upravljanja u sportu, jačanj</w:t>
      </w:r>
      <w:r w:rsidR="004C679A" w:rsidRPr="008F454A">
        <w:rPr>
          <w:rFonts w:eastAsia="Calibri"/>
          <w:noProof/>
          <w:sz w:val="24"/>
          <w:szCs w:val="24"/>
        </w:rPr>
        <w:t>e</w:t>
      </w:r>
      <w:r w:rsidRPr="008F454A">
        <w:rPr>
          <w:rFonts w:eastAsia="Calibri"/>
          <w:noProof/>
          <w:sz w:val="24"/>
          <w:szCs w:val="24"/>
        </w:rPr>
        <w:t xml:space="preserve"> integriteta u radu sportske inspekcije te integriteta djelatnika u sportu, raspolaganj</w:t>
      </w:r>
      <w:r w:rsidR="004C679A" w:rsidRPr="008F454A">
        <w:rPr>
          <w:rFonts w:eastAsia="Calibri"/>
          <w:noProof/>
          <w:sz w:val="24"/>
          <w:szCs w:val="24"/>
        </w:rPr>
        <w:t>e</w:t>
      </w:r>
      <w:r w:rsidRPr="008F454A">
        <w:rPr>
          <w:rFonts w:eastAsia="Calibri"/>
          <w:noProof/>
          <w:sz w:val="24"/>
          <w:szCs w:val="24"/>
        </w:rPr>
        <w:t xml:space="preserve"> poljoprivrednim zemljištem u vlasništvu Republike Hrvatske, </w:t>
      </w:r>
      <w:r w:rsidR="004C679A" w:rsidRPr="008F454A">
        <w:rPr>
          <w:rFonts w:eastAsia="Calibri"/>
          <w:noProof/>
          <w:sz w:val="24"/>
          <w:szCs w:val="24"/>
        </w:rPr>
        <w:t>u</w:t>
      </w:r>
      <w:r w:rsidRPr="008F454A">
        <w:rPr>
          <w:rFonts w:eastAsia="Calibri"/>
          <w:noProof/>
          <w:sz w:val="24"/>
          <w:szCs w:val="24"/>
        </w:rPr>
        <w:t xml:space="preserve">naprjeđenje sustava pravne zaštite na području javne nabave, </w:t>
      </w:r>
      <w:r w:rsidR="004C679A" w:rsidRPr="008F454A">
        <w:rPr>
          <w:rFonts w:eastAsia="Calibri"/>
          <w:noProof/>
          <w:sz w:val="24"/>
          <w:szCs w:val="24"/>
        </w:rPr>
        <w:t>te j</w:t>
      </w:r>
      <w:r w:rsidRPr="008F454A">
        <w:rPr>
          <w:rFonts w:eastAsia="Calibri"/>
          <w:noProof/>
          <w:sz w:val="24"/>
          <w:szCs w:val="24"/>
        </w:rPr>
        <w:t>ačanje kapaciteta postojećih mehanizama nadzora u vezi s javnom nabavom.</w:t>
      </w:r>
      <w:r w:rsidR="00D50374" w:rsidRPr="008F454A">
        <w:rPr>
          <w:rFonts w:eastAsia="Calibri"/>
          <w:noProof/>
          <w:sz w:val="24"/>
          <w:szCs w:val="24"/>
        </w:rPr>
        <w:t xml:space="preserve">  </w:t>
      </w:r>
    </w:p>
    <w:p w14:paraId="03681958" w14:textId="77777777" w:rsidR="00C31FC5" w:rsidRPr="008F454A" w:rsidRDefault="004C679A" w:rsidP="008F454A">
      <w:pPr>
        <w:spacing w:before="156" w:line="276" w:lineRule="auto"/>
        <w:ind w:right="4"/>
        <w:jc w:val="both"/>
        <w:rPr>
          <w:bCs/>
          <w:sz w:val="24"/>
        </w:rPr>
      </w:pPr>
      <w:r w:rsidRPr="008F454A">
        <w:rPr>
          <w:bCs/>
          <w:sz w:val="24"/>
        </w:rPr>
        <w:t>Također, Savjet je izviješten o aktualnostima koje se provode s ciljem unaprjeđenja primjene Zakona o</w:t>
      </w:r>
      <w:r w:rsidR="00456ECE" w:rsidRPr="008F454A">
        <w:rPr>
          <w:bCs/>
          <w:sz w:val="24"/>
        </w:rPr>
        <w:t xml:space="preserve"> zaštit</w:t>
      </w:r>
      <w:r w:rsidRPr="008F454A">
        <w:rPr>
          <w:bCs/>
          <w:sz w:val="24"/>
        </w:rPr>
        <w:t>i</w:t>
      </w:r>
      <w:r w:rsidR="00456ECE" w:rsidRPr="008F454A">
        <w:rPr>
          <w:bCs/>
          <w:sz w:val="24"/>
        </w:rPr>
        <w:t xml:space="preserve"> prijavitelja nepravilnosti. </w:t>
      </w:r>
    </w:p>
    <w:p w14:paraId="72A68E9E" w14:textId="523E5097" w:rsidR="00767761" w:rsidRPr="008F454A" w:rsidRDefault="00B71F98" w:rsidP="008F454A">
      <w:pPr>
        <w:spacing w:before="156" w:line="276" w:lineRule="auto"/>
        <w:ind w:right="4"/>
        <w:jc w:val="both"/>
        <w:rPr>
          <w:bCs/>
          <w:sz w:val="24"/>
        </w:rPr>
      </w:pPr>
      <w:r w:rsidRPr="008F454A">
        <w:rPr>
          <w:bCs/>
          <w:sz w:val="24"/>
        </w:rPr>
        <w:t>Predstavljena</w:t>
      </w:r>
      <w:r w:rsidR="00456ECE" w:rsidRPr="008F454A">
        <w:rPr>
          <w:bCs/>
          <w:sz w:val="24"/>
        </w:rPr>
        <w:t xml:space="preserve"> je nacionaln</w:t>
      </w:r>
      <w:r w:rsidR="00CF5139" w:rsidRPr="008F454A">
        <w:rPr>
          <w:bCs/>
          <w:sz w:val="24"/>
        </w:rPr>
        <w:t>a</w:t>
      </w:r>
      <w:r w:rsidR="00456ECE" w:rsidRPr="008F454A">
        <w:rPr>
          <w:bCs/>
          <w:sz w:val="24"/>
        </w:rPr>
        <w:t xml:space="preserve"> medijsk</w:t>
      </w:r>
      <w:r w:rsidR="00CF5139" w:rsidRPr="008F454A">
        <w:rPr>
          <w:bCs/>
          <w:sz w:val="24"/>
        </w:rPr>
        <w:t>a</w:t>
      </w:r>
      <w:r w:rsidR="00456ECE" w:rsidRPr="008F454A">
        <w:rPr>
          <w:bCs/>
          <w:sz w:val="24"/>
        </w:rPr>
        <w:t xml:space="preserve"> kampanj</w:t>
      </w:r>
      <w:r w:rsidR="00CF5139" w:rsidRPr="008F454A">
        <w:rPr>
          <w:bCs/>
          <w:sz w:val="24"/>
        </w:rPr>
        <w:t>a</w:t>
      </w:r>
      <w:r w:rsidR="00456ECE" w:rsidRPr="008F454A">
        <w:rPr>
          <w:bCs/>
          <w:sz w:val="24"/>
        </w:rPr>
        <w:t xml:space="preserve"> za podizanje svijesti o štetnosti korupcije, nužnosti sprječavanja i suzbijanja te prijavljivanja korupcije pod sloganom „</w:t>
      </w:r>
      <w:r w:rsidR="00456ECE" w:rsidRPr="008F454A">
        <w:rPr>
          <w:bCs/>
          <w:i/>
          <w:iCs/>
          <w:sz w:val="24"/>
        </w:rPr>
        <w:t>Pokreni promjenu – prijavi korupciju“.</w:t>
      </w:r>
      <w:r w:rsidR="00456ECE" w:rsidRPr="008F454A">
        <w:rPr>
          <w:bCs/>
          <w:sz w:val="24"/>
        </w:rPr>
        <w:t xml:space="preserve"> U </w:t>
      </w:r>
      <w:r w:rsidR="004C679A" w:rsidRPr="008F454A">
        <w:rPr>
          <w:bCs/>
          <w:sz w:val="24"/>
        </w:rPr>
        <w:t>okviru nacionalne medijske</w:t>
      </w:r>
      <w:r w:rsidR="00456ECE" w:rsidRPr="008F454A">
        <w:rPr>
          <w:bCs/>
          <w:sz w:val="24"/>
        </w:rPr>
        <w:t xml:space="preserve"> kampanje tijekom </w:t>
      </w:r>
      <w:r w:rsidR="00CF5139" w:rsidRPr="008F454A">
        <w:rPr>
          <w:bCs/>
          <w:sz w:val="24"/>
        </w:rPr>
        <w:t xml:space="preserve">2024. </w:t>
      </w:r>
      <w:r w:rsidR="00456ECE" w:rsidRPr="008F454A">
        <w:rPr>
          <w:bCs/>
          <w:sz w:val="24"/>
        </w:rPr>
        <w:t xml:space="preserve">provedene su edukacije </w:t>
      </w:r>
      <w:r w:rsidR="00CF5139" w:rsidRPr="008F454A">
        <w:rPr>
          <w:bCs/>
          <w:sz w:val="24"/>
        </w:rPr>
        <w:t xml:space="preserve">na temu sprječavanja korupcije </w:t>
      </w:r>
      <w:r w:rsidR="00456ECE" w:rsidRPr="008F454A">
        <w:rPr>
          <w:bCs/>
          <w:sz w:val="24"/>
        </w:rPr>
        <w:t xml:space="preserve">u 15 škola u </w:t>
      </w:r>
      <w:r w:rsidR="0049609D" w:rsidRPr="008F454A">
        <w:rPr>
          <w:bCs/>
          <w:sz w:val="24"/>
        </w:rPr>
        <w:t>RH</w:t>
      </w:r>
      <w:r w:rsidR="00550A23" w:rsidRPr="008F454A">
        <w:rPr>
          <w:bCs/>
          <w:sz w:val="24"/>
        </w:rPr>
        <w:t xml:space="preserve"> </w:t>
      </w:r>
      <w:r w:rsidR="00F466B4" w:rsidRPr="008F454A">
        <w:rPr>
          <w:bCs/>
          <w:sz w:val="24"/>
        </w:rPr>
        <w:t>te je</w:t>
      </w:r>
      <w:r w:rsidR="00456ECE" w:rsidRPr="008F454A">
        <w:rPr>
          <w:bCs/>
          <w:sz w:val="24"/>
        </w:rPr>
        <w:t xml:space="preserve"> provedeno preliminarno anketno istraživanje na općoj populaciji i učenicima u srednjim školama u okviru izrade predviđene procjene učinaka provedbe kampanje. Završno istraživanje na općoj populaciji će uslijediti nakon provedbe medijske kampanje.</w:t>
      </w:r>
      <w:r w:rsidR="00767761" w:rsidRPr="008F454A">
        <w:rPr>
          <w:bCs/>
          <w:sz w:val="24"/>
        </w:rPr>
        <w:t xml:space="preserve"> Nadalje, od 1. srpnja započelo je emitiranje promotivnog video spota i radio poruke u elektroničkim medijima koje je trajalo do kraja prosinca 2024. </w:t>
      </w:r>
    </w:p>
    <w:p w14:paraId="41608294" w14:textId="57A72A64" w:rsidR="00456ECE" w:rsidRPr="008F454A" w:rsidRDefault="00767761" w:rsidP="008F454A">
      <w:pPr>
        <w:spacing w:before="156" w:line="276" w:lineRule="auto"/>
        <w:ind w:right="4"/>
        <w:jc w:val="both"/>
        <w:rPr>
          <w:bCs/>
          <w:sz w:val="24"/>
        </w:rPr>
      </w:pPr>
      <w:r w:rsidRPr="008F454A">
        <w:rPr>
          <w:bCs/>
          <w:sz w:val="24"/>
        </w:rPr>
        <w:t>U okviru nacionalne kampanje</w:t>
      </w:r>
      <w:r w:rsidR="000117F7" w:rsidRPr="008F454A">
        <w:rPr>
          <w:bCs/>
          <w:sz w:val="24"/>
        </w:rPr>
        <w:t>,</w:t>
      </w:r>
      <w:r w:rsidRPr="008F454A">
        <w:rPr>
          <w:bCs/>
          <w:sz w:val="24"/>
        </w:rPr>
        <w:t xml:space="preserve"> Ministarstvo pravosuđa, uprave i digitalne transformacije je organiziralo </w:t>
      </w:r>
      <w:r w:rsidR="000117F7" w:rsidRPr="008F454A">
        <w:rPr>
          <w:bCs/>
          <w:sz w:val="24"/>
        </w:rPr>
        <w:t>pet</w:t>
      </w:r>
      <w:r w:rsidRPr="008F454A">
        <w:rPr>
          <w:bCs/>
          <w:sz w:val="24"/>
        </w:rPr>
        <w:t xml:space="preserve"> Okruglih stolova </w:t>
      </w:r>
      <w:r w:rsidR="000117F7" w:rsidRPr="008F454A">
        <w:rPr>
          <w:bCs/>
          <w:sz w:val="24"/>
        </w:rPr>
        <w:t xml:space="preserve">u Zagrebu, Varaždinu, Splitu, Rijeci i Osijeku </w:t>
      </w:r>
      <w:r w:rsidRPr="008F454A">
        <w:rPr>
          <w:bCs/>
          <w:sz w:val="24"/>
        </w:rPr>
        <w:t>koji su uključivali prezentacije i panel rasprave, između ostalog, i o zaštiti prijavitelja nepravilnosti</w:t>
      </w:r>
      <w:r w:rsidR="000117F7" w:rsidRPr="008F454A">
        <w:rPr>
          <w:bCs/>
          <w:sz w:val="24"/>
        </w:rPr>
        <w:t xml:space="preserve">, </w:t>
      </w:r>
      <w:r w:rsidR="00C31FC5" w:rsidRPr="008F454A">
        <w:rPr>
          <w:bCs/>
          <w:sz w:val="24"/>
        </w:rPr>
        <w:t xml:space="preserve">te </w:t>
      </w:r>
      <w:r w:rsidR="000117F7" w:rsidRPr="008F454A">
        <w:rPr>
          <w:bCs/>
          <w:sz w:val="24"/>
        </w:rPr>
        <w:t>završn</w:t>
      </w:r>
      <w:r w:rsidR="00C31FC5" w:rsidRPr="008F454A">
        <w:rPr>
          <w:bCs/>
          <w:sz w:val="24"/>
        </w:rPr>
        <w:t>u</w:t>
      </w:r>
      <w:r w:rsidR="000117F7" w:rsidRPr="008F454A">
        <w:rPr>
          <w:bCs/>
          <w:sz w:val="24"/>
        </w:rPr>
        <w:t xml:space="preserve"> konferencij</w:t>
      </w:r>
      <w:r w:rsidR="00C31FC5" w:rsidRPr="008F454A">
        <w:rPr>
          <w:bCs/>
          <w:sz w:val="24"/>
        </w:rPr>
        <w:t>u koja se održala</w:t>
      </w:r>
      <w:r w:rsidRPr="008F454A">
        <w:rPr>
          <w:bCs/>
          <w:sz w:val="24"/>
        </w:rPr>
        <w:t xml:space="preserve"> 6. prosinca 2024. godine u Zagrebu</w:t>
      </w:r>
      <w:r w:rsidR="00C31FC5" w:rsidRPr="008F454A">
        <w:rPr>
          <w:bCs/>
          <w:sz w:val="24"/>
        </w:rPr>
        <w:t>,</w:t>
      </w:r>
      <w:r w:rsidRPr="008F454A">
        <w:rPr>
          <w:bCs/>
          <w:sz w:val="24"/>
        </w:rPr>
        <w:t xml:space="preserve"> usmjerenu na privatni sektor </w:t>
      </w:r>
      <w:r w:rsidR="00C31FC5" w:rsidRPr="008F454A">
        <w:rPr>
          <w:bCs/>
          <w:sz w:val="24"/>
        </w:rPr>
        <w:t>na kojoj</w:t>
      </w:r>
      <w:r w:rsidRPr="008F454A">
        <w:rPr>
          <w:bCs/>
          <w:sz w:val="24"/>
        </w:rPr>
        <w:t xml:space="preserve"> </w:t>
      </w:r>
      <w:r w:rsidR="000117F7" w:rsidRPr="008F454A">
        <w:rPr>
          <w:bCs/>
          <w:sz w:val="24"/>
        </w:rPr>
        <w:t>j</w:t>
      </w:r>
      <w:r w:rsidRPr="008F454A">
        <w:rPr>
          <w:bCs/>
          <w:sz w:val="24"/>
        </w:rPr>
        <w:t>e, između ostalog, tema bi</w:t>
      </w:r>
      <w:r w:rsidR="000117F7" w:rsidRPr="008F454A">
        <w:rPr>
          <w:bCs/>
          <w:sz w:val="24"/>
        </w:rPr>
        <w:t>la</w:t>
      </w:r>
      <w:r w:rsidRPr="008F454A">
        <w:rPr>
          <w:bCs/>
          <w:sz w:val="24"/>
        </w:rPr>
        <w:t xml:space="preserve"> i zaštita prijavitelja nepravilnosti.</w:t>
      </w:r>
    </w:p>
    <w:p w14:paraId="4374AC1C" w14:textId="09A67D96" w:rsidR="00C31FC5" w:rsidRPr="008F454A" w:rsidRDefault="00C31FC5" w:rsidP="008F454A">
      <w:pPr>
        <w:spacing w:before="156" w:line="276" w:lineRule="auto"/>
        <w:ind w:right="4"/>
        <w:jc w:val="both"/>
        <w:rPr>
          <w:sz w:val="24"/>
          <w:szCs w:val="24"/>
        </w:rPr>
      </w:pPr>
      <w:r w:rsidRPr="008F454A">
        <w:rPr>
          <w:bCs/>
          <w:sz w:val="24"/>
        </w:rPr>
        <w:t xml:space="preserve">Nadalje, vezano uz uspostavu </w:t>
      </w:r>
      <w:r w:rsidRPr="008F454A">
        <w:rPr>
          <w:bCs/>
          <w:sz w:val="24"/>
          <w:szCs w:val="24"/>
        </w:rPr>
        <w:t>sustava za pružanje emocionalne podrške prijavitelja nepravilnosti</w:t>
      </w:r>
      <w:r w:rsidR="00A9432F" w:rsidRPr="008F454A">
        <w:rPr>
          <w:bCs/>
          <w:sz w:val="24"/>
          <w:szCs w:val="24"/>
        </w:rPr>
        <w:t xml:space="preserve">, a slijedom donošenja Pravilnika o načinu pružanja emocionalne podrške prijaviteljima nepravilnosti, 8. siječnja 2024. objavljen je Javni poziv za financiranje programa pružanja emocionalne podrške prijaviteljima nepravilnosti. </w:t>
      </w:r>
      <w:r w:rsidR="00A9432F" w:rsidRPr="008F454A">
        <w:rPr>
          <w:sz w:val="24"/>
          <w:szCs w:val="24"/>
        </w:rPr>
        <w:t>Po okončanju javnog poziva, u rujnu 2024. godine sklopljen je Ugovor s udrugom civilnog društva Rehabilitacijski centar za stres i traumu koja je pružatelj emocionalne podrške za prijavitelje nepravilnosti</w:t>
      </w:r>
      <w:r w:rsidR="00C97130" w:rsidRPr="008F454A">
        <w:rPr>
          <w:sz w:val="24"/>
          <w:szCs w:val="24"/>
        </w:rPr>
        <w:t>.</w:t>
      </w:r>
    </w:p>
    <w:p w14:paraId="70E1F72D" w14:textId="63FCB7DE" w:rsidR="00C97130" w:rsidRPr="008F454A" w:rsidRDefault="00C97130" w:rsidP="008F454A">
      <w:pPr>
        <w:spacing w:before="156" w:line="276" w:lineRule="auto"/>
        <w:ind w:right="4"/>
        <w:jc w:val="both"/>
        <w:rPr>
          <w:bCs/>
          <w:sz w:val="24"/>
        </w:rPr>
      </w:pPr>
      <w:r w:rsidRPr="008F454A">
        <w:rPr>
          <w:sz w:val="24"/>
          <w:szCs w:val="24"/>
        </w:rPr>
        <w:t xml:space="preserve">Također, naglašeno je kako Ministarstvo </w:t>
      </w:r>
      <w:r w:rsidRPr="008F454A">
        <w:rPr>
          <w:bCs/>
          <w:sz w:val="24"/>
        </w:rPr>
        <w:t xml:space="preserve">pravosuđa, uprave i digitalne transformacije </w:t>
      </w:r>
      <w:r w:rsidR="002B6E5A" w:rsidRPr="008F454A">
        <w:rPr>
          <w:bCs/>
          <w:sz w:val="24"/>
        </w:rPr>
        <w:t xml:space="preserve">u suradnji s Državnom školom za javnu upravu, </w:t>
      </w:r>
      <w:r w:rsidRPr="008F454A">
        <w:rPr>
          <w:bCs/>
          <w:sz w:val="24"/>
        </w:rPr>
        <w:t>kontinuirano provodi edukacije povjerljivih osoba u kontekstu zaštite prijavitelja nepravilnosti.</w:t>
      </w:r>
    </w:p>
    <w:p w14:paraId="445F6FA8" w14:textId="77777777" w:rsidR="002B6E5A" w:rsidRPr="008F454A" w:rsidRDefault="002B6E5A" w:rsidP="008F454A">
      <w:pPr>
        <w:spacing w:before="156" w:line="276" w:lineRule="auto"/>
        <w:ind w:right="4"/>
        <w:jc w:val="both"/>
        <w:rPr>
          <w:bCs/>
          <w:sz w:val="24"/>
        </w:rPr>
      </w:pPr>
      <w:r w:rsidRPr="008F454A">
        <w:rPr>
          <w:bCs/>
          <w:sz w:val="24"/>
        </w:rPr>
        <w:t xml:space="preserve">Nadalje, Savjetu su predstavljene aktivnosti u kontekstu procesa </w:t>
      </w:r>
      <w:r w:rsidR="00456ECE" w:rsidRPr="008F454A">
        <w:rPr>
          <w:bCs/>
          <w:sz w:val="24"/>
        </w:rPr>
        <w:t>pristupanj</w:t>
      </w:r>
      <w:r w:rsidR="00B34503" w:rsidRPr="008F454A">
        <w:rPr>
          <w:bCs/>
          <w:sz w:val="24"/>
        </w:rPr>
        <w:t>a</w:t>
      </w:r>
      <w:r w:rsidR="0073691D" w:rsidRPr="008F454A">
        <w:rPr>
          <w:bCs/>
          <w:sz w:val="24"/>
        </w:rPr>
        <w:t xml:space="preserve"> </w:t>
      </w:r>
      <w:r w:rsidR="0049609D" w:rsidRPr="008F454A">
        <w:rPr>
          <w:sz w:val="24"/>
          <w:szCs w:val="24"/>
        </w:rPr>
        <w:t xml:space="preserve">RH </w:t>
      </w:r>
      <w:r w:rsidR="00456ECE" w:rsidRPr="008F454A">
        <w:rPr>
          <w:bCs/>
          <w:sz w:val="24"/>
        </w:rPr>
        <w:t>OECD-u</w:t>
      </w:r>
      <w:r w:rsidRPr="008F454A">
        <w:rPr>
          <w:bCs/>
          <w:sz w:val="24"/>
        </w:rPr>
        <w:t xml:space="preserve">, </w:t>
      </w:r>
      <w:r w:rsidRPr="008F454A">
        <w:rPr>
          <w:color w:val="000000"/>
          <w:sz w:val="24"/>
          <w:szCs w:val="24"/>
          <w:lang w:eastAsia="hr-HR"/>
        </w:rPr>
        <w:t>vezano za pravne instrumente koji se tiču i područja sprječavanja i suzbijanja korupcije.</w:t>
      </w:r>
      <w:r w:rsidRPr="008F454A">
        <w:rPr>
          <w:bCs/>
          <w:sz w:val="24"/>
        </w:rPr>
        <w:t xml:space="preserve"> </w:t>
      </w:r>
    </w:p>
    <w:p w14:paraId="26463E71" w14:textId="1B0B3038" w:rsidR="00CA36D4" w:rsidRPr="008F454A" w:rsidRDefault="00456ECE" w:rsidP="008F454A">
      <w:pPr>
        <w:spacing w:before="156" w:line="276" w:lineRule="auto"/>
        <w:ind w:right="134"/>
        <w:jc w:val="both"/>
        <w:rPr>
          <w:sz w:val="24"/>
          <w:szCs w:val="24"/>
        </w:rPr>
      </w:pPr>
      <w:r w:rsidRPr="008F454A">
        <w:rPr>
          <w:bCs/>
          <w:sz w:val="24"/>
        </w:rPr>
        <w:t>Za područje borbe protiv korupcije u okviru OECD-a prije svega iznimno je važ</w:t>
      </w:r>
      <w:r w:rsidR="00B34503" w:rsidRPr="008F454A">
        <w:rPr>
          <w:bCs/>
          <w:sz w:val="24"/>
        </w:rPr>
        <w:t>no</w:t>
      </w:r>
      <w:r w:rsidRPr="008F454A">
        <w:rPr>
          <w:bCs/>
          <w:sz w:val="24"/>
        </w:rPr>
        <w:t xml:space="preserve"> pristup</w:t>
      </w:r>
      <w:r w:rsidR="00B34503" w:rsidRPr="008F454A">
        <w:rPr>
          <w:bCs/>
          <w:sz w:val="24"/>
        </w:rPr>
        <w:t>anje</w:t>
      </w:r>
      <w:r w:rsidRPr="008F454A">
        <w:rPr>
          <w:bCs/>
          <w:sz w:val="24"/>
        </w:rPr>
        <w:t xml:space="preserve"> Konvenciji za borbu protiv podmićivanja stranih javnih službenika u međunarodnim poslovnim transakcijama te Radnoj skupini za </w:t>
      </w:r>
      <w:r w:rsidR="00B34503" w:rsidRPr="008F454A">
        <w:rPr>
          <w:bCs/>
          <w:sz w:val="24"/>
        </w:rPr>
        <w:t>borbu protiv podmićivanja stranih javnih službenika</w:t>
      </w:r>
      <w:r w:rsidR="00B34503" w:rsidRPr="008F454A" w:rsidDel="00B34503">
        <w:rPr>
          <w:bCs/>
          <w:sz w:val="24"/>
        </w:rPr>
        <w:t xml:space="preserve"> </w:t>
      </w:r>
      <w:r w:rsidRPr="008F454A">
        <w:rPr>
          <w:bCs/>
          <w:sz w:val="24"/>
        </w:rPr>
        <w:t xml:space="preserve">u međunarodnim poslovnim transakcijama (Working Group on Bribery) koja prati provedbu iste Konvencije. Pristup navedenoj Konvenciji i ispunjavanje svih zahtjeva Radne skupine predstavljaju neke od iznimno važnih preduvjeta u pogledu pristupanja OECD-u. </w:t>
      </w:r>
      <w:r w:rsidR="00CA36D4" w:rsidRPr="008F454A">
        <w:rPr>
          <w:sz w:val="24"/>
          <w:szCs w:val="24"/>
        </w:rPr>
        <w:t>U okviru postupka eva</w:t>
      </w:r>
      <w:r w:rsidR="00413C1B" w:rsidRPr="008F454A">
        <w:rPr>
          <w:sz w:val="24"/>
          <w:szCs w:val="24"/>
        </w:rPr>
        <w:t>l</w:t>
      </w:r>
      <w:r w:rsidR="00CA36D4" w:rsidRPr="008F454A">
        <w:rPr>
          <w:sz w:val="24"/>
          <w:szCs w:val="24"/>
        </w:rPr>
        <w:t>uacije</w:t>
      </w:r>
      <w:r w:rsidR="00413C1B" w:rsidRPr="008F454A">
        <w:rPr>
          <w:sz w:val="24"/>
          <w:szCs w:val="24"/>
        </w:rPr>
        <w:t xml:space="preserve"> 2. faze</w:t>
      </w:r>
      <w:r w:rsidR="00CA36D4" w:rsidRPr="008F454A">
        <w:rPr>
          <w:sz w:val="24"/>
          <w:szCs w:val="24"/>
        </w:rPr>
        <w:t>, početkom 2024. ispunjen je Upitnik</w:t>
      </w:r>
      <w:r w:rsidR="00413C1B" w:rsidRPr="008F454A">
        <w:rPr>
          <w:sz w:val="24"/>
          <w:szCs w:val="24"/>
        </w:rPr>
        <w:t xml:space="preserve"> 2. faze procjene usklađenosti Republike Hrvatske s Konvencijom OECD-a protiv podmićivanja</w:t>
      </w:r>
      <w:r w:rsidR="00CA36D4" w:rsidRPr="008F454A">
        <w:rPr>
          <w:sz w:val="24"/>
          <w:szCs w:val="24"/>
        </w:rPr>
        <w:t xml:space="preserve">, </w:t>
      </w:r>
      <w:r w:rsidR="00413C1B" w:rsidRPr="008F454A">
        <w:rPr>
          <w:sz w:val="24"/>
          <w:szCs w:val="24"/>
        </w:rPr>
        <w:t xml:space="preserve">a </w:t>
      </w:r>
      <w:r w:rsidR="00CA36D4" w:rsidRPr="008F454A">
        <w:rPr>
          <w:sz w:val="24"/>
          <w:szCs w:val="24"/>
        </w:rPr>
        <w:t xml:space="preserve">u srpnju 2024. održan je radni posjet tima za procjenu (predstavnika Tajništva OECD-a i država evaluatora – Poljske i Grčke). </w:t>
      </w:r>
      <w:r w:rsidR="00413C1B" w:rsidRPr="008F454A">
        <w:rPr>
          <w:sz w:val="24"/>
          <w:szCs w:val="24"/>
        </w:rPr>
        <w:t xml:space="preserve">Radna skupina OECD–a usvojila je na plenarnom sastanku 13. prosinca 2024. Izvješće 2. faze evaluacije za Republiku Hrvatsku.  </w:t>
      </w:r>
    </w:p>
    <w:p w14:paraId="651E3795" w14:textId="45AD4F8C" w:rsidR="0015185D" w:rsidRPr="008F454A" w:rsidRDefault="00456ECE" w:rsidP="008F454A">
      <w:pPr>
        <w:spacing w:before="156" w:line="276" w:lineRule="auto"/>
        <w:ind w:right="134"/>
        <w:jc w:val="both"/>
        <w:rPr>
          <w:bCs/>
          <w:sz w:val="24"/>
        </w:rPr>
      </w:pPr>
      <w:r w:rsidRPr="008F454A">
        <w:rPr>
          <w:bCs/>
          <w:sz w:val="24"/>
        </w:rPr>
        <w:lastRenderedPageBreak/>
        <w:t xml:space="preserve">Što se tiče Radne skupine za javni integritet i antikorupciju (PIAC), </w:t>
      </w:r>
      <w:r w:rsidR="00C27D81" w:rsidRPr="008F454A">
        <w:rPr>
          <w:bCs/>
          <w:sz w:val="24"/>
        </w:rPr>
        <w:t>naglašeno</w:t>
      </w:r>
      <w:r w:rsidRPr="008F454A">
        <w:rPr>
          <w:bCs/>
          <w:sz w:val="24"/>
        </w:rPr>
        <w:t xml:space="preserve"> je </w:t>
      </w:r>
      <w:r w:rsidR="00416BA0" w:rsidRPr="008F454A">
        <w:rPr>
          <w:bCs/>
          <w:sz w:val="24"/>
        </w:rPr>
        <w:t>kako</w:t>
      </w:r>
      <w:r w:rsidRPr="008F454A">
        <w:rPr>
          <w:bCs/>
          <w:sz w:val="24"/>
        </w:rPr>
        <w:t xml:space="preserve"> je od 23. do 26. travnja 2024. </w:t>
      </w:r>
      <w:r w:rsidR="00416BA0" w:rsidRPr="008F454A">
        <w:rPr>
          <w:bCs/>
          <w:sz w:val="24"/>
        </w:rPr>
        <w:t xml:space="preserve">godine </w:t>
      </w:r>
      <w:r w:rsidRPr="008F454A">
        <w:rPr>
          <w:bCs/>
          <w:sz w:val="24"/>
        </w:rPr>
        <w:t xml:space="preserve">održan posjet predstavnika Tajništva OECD-a </w:t>
      </w:r>
      <w:r w:rsidR="0049609D" w:rsidRPr="008F454A">
        <w:rPr>
          <w:bCs/>
          <w:sz w:val="24"/>
        </w:rPr>
        <w:t>RH</w:t>
      </w:r>
      <w:r w:rsidRPr="008F454A">
        <w:rPr>
          <w:bCs/>
          <w:sz w:val="24"/>
        </w:rPr>
        <w:t>. U okviru posjeta su održani sastanci s predstavnicima relevantnih dionika u</w:t>
      </w:r>
      <w:r w:rsidR="0073691D" w:rsidRPr="008F454A">
        <w:rPr>
          <w:bCs/>
          <w:sz w:val="24"/>
        </w:rPr>
        <w:t xml:space="preserve"> </w:t>
      </w:r>
      <w:r w:rsidR="0049609D" w:rsidRPr="008F454A">
        <w:rPr>
          <w:bCs/>
          <w:sz w:val="24"/>
        </w:rPr>
        <w:t>RH</w:t>
      </w:r>
      <w:r w:rsidRPr="008F454A">
        <w:rPr>
          <w:bCs/>
          <w:sz w:val="24"/>
        </w:rPr>
        <w:t xml:space="preserve">. Predmetni posjet </w:t>
      </w:r>
      <w:r w:rsidR="00B34503" w:rsidRPr="008F454A">
        <w:rPr>
          <w:bCs/>
          <w:sz w:val="24"/>
        </w:rPr>
        <w:t xml:space="preserve">predstavljao je </w:t>
      </w:r>
      <w:r w:rsidRPr="008F454A">
        <w:rPr>
          <w:bCs/>
          <w:sz w:val="24"/>
        </w:rPr>
        <w:t>jedn</w:t>
      </w:r>
      <w:r w:rsidR="00B34503" w:rsidRPr="008F454A">
        <w:rPr>
          <w:bCs/>
          <w:sz w:val="24"/>
        </w:rPr>
        <w:t>u</w:t>
      </w:r>
      <w:r w:rsidRPr="008F454A">
        <w:rPr>
          <w:bCs/>
          <w:sz w:val="24"/>
        </w:rPr>
        <w:t xml:space="preserve"> od planiranih aktivnosti u okviru provedbe pristupnog pregleda usklađenosti </w:t>
      </w:r>
      <w:r w:rsidR="0049609D" w:rsidRPr="008F454A">
        <w:rPr>
          <w:bCs/>
          <w:sz w:val="24"/>
        </w:rPr>
        <w:t>RH</w:t>
      </w:r>
      <w:r w:rsidRPr="008F454A">
        <w:rPr>
          <w:bCs/>
          <w:sz w:val="24"/>
        </w:rPr>
        <w:t xml:space="preserve"> s politikama i standardima OECD-a u okviru pravnih instrumenata </w:t>
      </w:r>
      <w:r w:rsidR="00413C1B" w:rsidRPr="008F454A">
        <w:rPr>
          <w:sz w:val="24"/>
          <w:szCs w:val="24"/>
        </w:rPr>
        <w:t>čiju provedbu prati</w:t>
      </w:r>
      <w:r w:rsidR="00413C1B" w:rsidRPr="008F454A">
        <w:rPr>
          <w:bCs/>
          <w:sz w:val="24"/>
        </w:rPr>
        <w:t xml:space="preserve"> </w:t>
      </w:r>
      <w:r w:rsidR="00B44669" w:rsidRPr="008F454A">
        <w:rPr>
          <w:bCs/>
          <w:sz w:val="24"/>
        </w:rPr>
        <w:t>predmetna</w:t>
      </w:r>
      <w:r w:rsidR="00413C1B" w:rsidRPr="008F454A">
        <w:rPr>
          <w:bCs/>
          <w:sz w:val="24"/>
        </w:rPr>
        <w:t xml:space="preserve"> Radna skupina</w:t>
      </w:r>
      <w:r w:rsidR="00B44669" w:rsidRPr="008F454A">
        <w:rPr>
          <w:bCs/>
          <w:sz w:val="24"/>
        </w:rPr>
        <w:t xml:space="preserve"> koja</w:t>
      </w:r>
      <w:r w:rsidRPr="008F454A">
        <w:rPr>
          <w:bCs/>
          <w:sz w:val="24"/>
        </w:rPr>
        <w:t xml:space="preserve"> </w:t>
      </w:r>
      <w:r w:rsidR="00174BCD" w:rsidRPr="008F454A">
        <w:rPr>
          <w:bCs/>
          <w:sz w:val="24"/>
        </w:rPr>
        <w:t xml:space="preserve">djeluje </w:t>
      </w:r>
      <w:r w:rsidRPr="008F454A">
        <w:rPr>
          <w:bCs/>
          <w:sz w:val="24"/>
        </w:rPr>
        <w:t xml:space="preserve">u okviru Odbora za javno upravljanje (PGC). </w:t>
      </w:r>
      <w:r w:rsidR="00B44669" w:rsidRPr="008F454A">
        <w:rPr>
          <w:bCs/>
          <w:sz w:val="24"/>
        </w:rPr>
        <w:t xml:space="preserve">U srpnju 2024. dostavljen je Nacrt pristupnog izvješća s preporukama na koje su Tajništvu OECD-a dostavljeni komentari i dodatne informacije. Izvješće je prihvaćeno u okviru pisane procedure članova Radne skupine u </w:t>
      </w:r>
      <w:r w:rsidR="0066006B" w:rsidRPr="008F454A">
        <w:rPr>
          <w:bCs/>
          <w:sz w:val="24"/>
        </w:rPr>
        <w:t>veljači 2025.</w:t>
      </w:r>
      <w:r w:rsidR="00B44669" w:rsidRPr="008F454A">
        <w:rPr>
          <w:bCs/>
          <w:sz w:val="24"/>
        </w:rPr>
        <w:t xml:space="preserve"> </w:t>
      </w:r>
    </w:p>
    <w:p w14:paraId="2DFA6D89" w14:textId="3A009586" w:rsidR="00DC38BE" w:rsidRPr="008F454A" w:rsidRDefault="00DC38BE" w:rsidP="008F454A">
      <w:pPr>
        <w:spacing w:before="240" w:line="276" w:lineRule="auto"/>
        <w:jc w:val="both"/>
        <w:rPr>
          <w:sz w:val="24"/>
          <w:szCs w:val="24"/>
        </w:rPr>
      </w:pPr>
      <w:r w:rsidRPr="008F454A">
        <w:rPr>
          <w:bCs/>
          <w:sz w:val="24"/>
        </w:rPr>
        <w:t xml:space="preserve">Zaključno je </w:t>
      </w:r>
      <w:r w:rsidR="00DD5AFE" w:rsidRPr="008F454A">
        <w:rPr>
          <w:bCs/>
          <w:sz w:val="24"/>
        </w:rPr>
        <w:t xml:space="preserve">navedeno </w:t>
      </w:r>
      <w:r w:rsidRPr="008F454A">
        <w:rPr>
          <w:bCs/>
          <w:sz w:val="24"/>
        </w:rPr>
        <w:t xml:space="preserve">kako je </w:t>
      </w:r>
      <w:r w:rsidRPr="008F454A">
        <w:rPr>
          <w:sz w:val="24"/>
          <w:szCs w:val="24"/>
        </w:rPr>
        <w:t>14. ožujka 2024. donesen Zakon o lobiranju te je isti</w:t>
      </w:r>
      <w:r w:rsidRPr="008F454A">
        <w:rPr>
          <w:bCs/>
          <w:sz w:val="24"/>
        </w:rPr>
        <w:t xml:space="preserve"> </w:t>
      </w:r>
      <w:r w:rsidRPr="008F454A">
        <w:rPr>
          <w:sz w:val="24"/>
          <w:szCs w:val="24"/>
        </w:rPr>
        <w:t>1. listopada 2024. stupio na snagu. Povjerenstvo za odlučivanje o sukobu interesa nadležno je za provedbu Zakona i vođenje Registra lobista. U tu svrhu Povjerenstvo je donijelo Pravilnik o vođenju Registra lobista, koji je stupio na snagu 24. listopada, a objavljen je u Narodnim novinama broj 123/2024.</w:t>
      </w:r>
      <w:r w:rsidR="00DD5AFE" w:rsidRPr="008F454A">
        <w:rPr>
          <w:sz w:val="24"/>
          <w:szCs w:val="24"/>
        </w:rPr>
        <w:t xml:space="preserve"> Također, u nadležnosti Ministarstva pravosuđa, uprave i digitalne transformacije, u tijeku je proces izrade IT platforme u okviru koje će biti razvijen i elektronički Registar lobista. Izrada Platforme dio je reformskih mjera u okviru NPOO-a, a planirani rok za izradu je II. kvartal 2025. Do uspostave cjelovitog programskog rješenja za vođenje Registra lobista, Povjerenstvo će Registar privremeno voditi u elektroničkom obliku korištenjem postojećih informatičkih alata.</w:t>
      </w:r>
      <w:r w:rsidRPr="008F454A">
        <w:rPr>
          <w:sz w:val="24"/>
          <w:szCs w:val="24"/>
        </w:rPr>
        <w:t xml:space="preserve"> Što se tiče promocije Zakona, Ministarstvo je izradilo i tiskalo kratki vodič o </w:t>
      </w:r>
      <w:r w:rsidR="007D7529" w:rsidRPr="008F454A">
        <w:rPr>
          <w:sz w:val="24"/>
          <w:szCs w:val="24"/>
        </w:rPr>
        <w:t>Z</w:t>
      </w:r>
      <w:r w:rsidRPr="008F454A">
        <w:rPr>
          <w:sz w:val="24"/>
          <w:szCs w:val="24"/>
        </w:rPr>
        <w:t xml:space="preserve">akonu o lobiranju, </w:t>
      </w:r>
      <w:r w:rsidR="007D7529" w:rsidRPr="008F454A">
        <w:rPr>
          <w:sz w:val="24"/>
          <w:szCs w:val="24"/>
        </w:rPr>
        <w:t xml:space="preserve">koji je proaktivno distribuiran različitim dionicima uključujući Hrvatsko društvo lobista, </w:t>
      </w:r>
      <w:r w:rsidR="00DD5AFE" w:rsidRPr="008F454A">
        <w:rPr>
          <w:sz w:val="24"/>
          <w:szCs w:val="24"/>
        </w:rPr>
        <w:t xml:space="preserve">svim </w:t>
      </w:r>
      <w:r w:rsidR="007D7529" w:rsidRPr="008F454A">
        <w:rPr>
          <w:sz w:val="24"/>
          <w:szCs w:val="24"/>
        </w:rPr>
        <w:t xml:space="preserve">ministarstvima, Povjerenstvu za odlučivanje o sukobu interesa, </w:t>
      </w:r>
      <w:r w:rsidR="00DD5AFE" w:rsidRPr="008F454A">
        <w:rPr>
          <w:sz w:val="24"/>
          <w:szCs w:val="24"/>
        </w:rPr>
        <w:t xml:space="preserve">te </w:t>
      </w:r>
      <w:r w:rsidR="007D7529" w:rsidRPr="008F454A">
        <w:rPr>
          <w:sz w:val="24"/>
          <w:szCs w:val="24"/>
        </w:rPr>
        <w:t xml:space="preserve">svim jedinicama lokalne i područne (regionalne) samouprave. </w:t>
      </w:r>
      <w:r w:rsidR="00DD5AFE" w:rsidRPr="008F454A">
        <w:rPr>
          <w:sz w:val="24"/>
          <w:szCs w:val="24"/>
        </w:rPr>
        <w:t>Vodič je također o</w:t>
      </w:r>
      <w:r w:rsidRPr="008F454A">
        <w:rPr>
          <w:sz w:val="24"/>
          <w:szCs w:val="24"/>
        </w:rPr>
        <w:t xml:space="preserve">bjavljen na internetskim stranicama Ministarstva </w:t>
      </w:r>
      <w:r w:rsidR="00DD5AFE" w:rsidRPr="008F454A">
        <w:rPr>
          <w:sz w:val="24"/>
          <w:szCs w:val="24"/>
        </w:rPr>
        <w:t xml:space="preserve">pravosuđa, uprave i digitalne transformacije </w:t>
      </w:r>
      <w:r w:rsidRPr="008F454A">
        <w:rPr>
          <w:sz w:val="24"/>
          <w:szCs w:val="24"/>
        </w:rPr>
        <w:t>na hrvatskom i engleskom jeziku.</w:t>
      </w:r>
    </w:p>
    <w:p w14:paraId="166010FC" w14:textId="7B48EED7" w:rsidR="00DC38BE" w:rsidRPr="008F454A" w:rsidRDefault="00DC38BE" w:rsidP="008F454A">
      <w:pPr>
        <w:spacing w:before="156" w:line="276" w:lineRule="auto"/>
        <w:ind w:right="134"/>
        <w:jc w:val="both"/>
        <w:rPr>
          <w:bCs/>
          <w:sz w:val="24"/>
        </w:rPr>
      </w:pPr>
    </w:p>
    <w:p w14:paraId="784B0862" w14:textId="77777777" w:rsidR="005E3FD1" w:rsidRPr="008F454A" w:rsidRDefault="005E3FD1" w:rsidP="008F454A">
      <w:pPr>
        <w:spacing w:before="156" w:line="276" w:lineRule="auto"/>
        <w:ind w:left="141" w:right="134"/>
        <w:jc w:val="both"/>
        <w:rPr>
          <w:bCs/>
          <w:sz w:val="24"/>
        </w:rPr>
      </w:pPr>
    </w:p>
    <w:p w14:paraId="6CADBBBF" w14:textId="77777777" w:rsidR="0015185D" w:rsidRPr="008F454A" w:rsidRDefault="0015185D" w:rsidP="008F454A">
      <w:pPr>
        <w:spacing w:before="156" w:line="276" w:lineRule="auto"/>
        <w:ind w:left="141" w:right="134"/>
        <w:jc w:val="both"/>
        <w:rPr>
          <w:bCs/>
          <w:sz w:val="24"/>
        </w:rPr>
      </w:pPr>
    </w:p>
    <w:p w14:paraId="37D951C8" w14:textId="77777777" w:rsidR="00A0239A" w:rsidRDefault="00A0239A" w:rsidP="008F454A">
      <w:pPr>
        <w:spacing w:before="156" w:line="276" w:lineRule="auto"/>
        <w:ind w:left="141" w:right="134"/>
        <w:jc w:val="both"/>
        <w:rPr>
          <w:bCs/>
          <w:sz w:val="24"/>
        </w:rPr>
      </w:pPr>
    </w:p>
    <w:p w14:paraId="28572C45" w14:textId="77777777" w:rsidR="00807A70" w:rsidRDefault="00807A70" w:rsidP="008F454A">
      <w:pPr>
        <w:spacing w:before="156" w:line="276" w:lineRule="auto"/>
        <w:ind w:left="141" w:right="134"/>
        <w:jc w:val="both"/>
        <w:rPr>
          <w:bCs/>
          <w:sz w:val="24"/>
        </w:rPr>
      </w:pPr>
    </w:p>
    <w:p w14:paraId="3D734B6E" w14:textId="77777777" w:rsidR="00807A70" w:rsidRDefault="00807A70" w:rsidP="008F454A">
      <w:pPr>
        <w:spacing w:before="156" w:line="276" w:lineRule="auto"/>
        <w:ind w:left="141" w:right="134"/>
        <w:jc w:val="both"/>
        <w:rPr>
          <w:bCs/>
          <w:sz w:val="24"/>
        </w:rPr>
      </w:pPr>
    </w:p>
    <w:p w14:paraId="2333A430" w14:textId="77777777" w:rsidR="00807A70" w:rsidRDefault="00807A70" w:rsidP="008F454A">
      <w:pPr>
        <w:spacing w:before="156" w:line="276" w:lineRule="auto"/>
        <w:ind w:left="141" w:right="134"/>
        <w:jc w:val="both"/>
        <w:rPr>
          <w:bCs/>
          <w:sz w:val="24"/>
        </w:rPr>
      </w:pPr>
    </w:p>
    <w:p w14:paraId="09006B39" w14:textId="77777777" w:rsidR="00807A70" w:rsidRDefault="00807A70" w:rsidP="008F454A">
      <w:pPr>
        <w:spacing w:before="156" w:line="276" w:lineRule="auto"/>
        <w:ind w:left="141" w:right="134"/>
        <w:jc w:val="both"/>
        <w:rPr>
          <w:bCs/>
          <w:sz w:val="24"/>
        </w:rPr>
      </w:pPr>
    </w:p>
    <w:p w14:paraId="4BD16296" w14:textId="77777777" w:rsidR="00807A70" w:rsidRDefault="00807A70" w:rsidP="008F454A">
      <w:pPr>
        <w:spacing w:before="156" w:line="276" w:lineRule="auto"/>
        <w:ind w:left="141" w:right="134"/>
        <w:jc w:val="both"/>
        <w:rPr>
          <w:bCs/>
          <w:sz w:val="24"/>
        </w:rPr>
      </w:pPr>
    </w:p>
    <w:p w14:paraId="6FD6882B" w14:textId="77777777" w:rsidR="00807A70" w:rsidRDefault="00807A70" w:rsidP="008F454A">
      <w:pPr>
        <w:spacing w:before="156" w:line="276" w:lineRule="auto"/>
        <w:ind w:left="141" w:right="134"/>
        <w:jc w:val="both"/>
        <w:rPr>
          <w:bCs/>
          <w:sz w:val="24"/>
        </w:rPr>
      </w:pPr>
    </w:p>
    <w:p w14:paraId="7DD585A8" w14:textId="77777777" w:rsidR="00807A70" w:rsidRDefault="00807A70" w:rsidP="008F454A">
      <w:pPr>
        <w:spacing w:before="156" w:line="276" w:lineRule="auto"/>
        <w:ind w:left="141" w:right="134"/>
        <w:jc w:val="both"/>
        <w:rPr>
          <w:bCs/>
          <w:sz w:val="24"/>
        </w:rPr>
      </w:pPr>
    </w:p>
    <w:p w14:paraId="49EF1E35" w14:textId="77777777" w:rsidR="00807A70" w:rsidRPr="008F454A" w:rsidRDefault="00807A70" w:rsidP="008F454A">
      <w:pPr>
        <w:spacing w:before="156" w:line="276" w:lineRule="auto"/>
        <w:ind w:left="141" w:right="134"/>
        <w:jc w:val="both"/>
        <w:rPr>
          <w:bCs/>
          <w:sz w:val="24"/>
        </w:rPr>
      </w:pPr>
    </w:p>
    <w:p w14:paraId="0D5647AD" w14:textId="77777777" w:rsidR="00A0239A" w:rsidRPr="00DB665B" w:rsidRDefault="00A0239A" w:rsidP="00423171">
      <w:pPr>
        <w:spacing w:before="156" w:line="242" w:lineRule="auto"/>
        <w:ind w:left="141" w:right="134"/>
        <w:jc w:val="both"/>
        <w:rPr>
          <w:bCs/>
          <w:sz w:val="24"/>
        </w:rPr>
      </w:pPr>
    </w:p>
    <w:p w14:paraId="581B600C" w14:textId="77777777" w:rsidR="00A0239A" w:rsidRPr="00DB665B" w:rsidRDefault="00A0239A" w:rsidP="00423171">
      <w:pPr>
        <w:spacing w:before="156" w:line="242" w:lineRule="auto"/>
        <w:ind w:left="141" w:right="134"/>
        <w:jc w:val="both"/>
        <w:rPr>
          <w:bCs/>
          <w:sz w:val="24"/>
        </w:rPr>
      </w:pPr>
    </w:p>
    <w:p w14:paraId="789549F8" w14:textId="0D43AFCC" w:rsidR="003E24D2" w:rsidRPr="00DB665B" w:rsidRDefault="00000000" w:rsidP="0034656E">
      <w:pPr>
        <w:spacing w:before="71"/>
        <w:rPr>
          <w:sz w:val="32"/>
          <w:szCs w:val="32"/>
        </w:rPr>
      </w:pPr>
      <w:r w:rsidRPr="00DB665B">
        <w:rPr>
          <w:spacing w:val="-2"/>
          <w:sz w:val="32"/>
          <w:szCs w:val="32"/>
        </w:rPr>
        <w:lastRenderedPageBreak/>
        <w:t>Zaključ</w:t>
      </w:r>
      <w:r w:rsidR="0073691D" w:rsidRPr="00DB665B">
        <w:rPr>
          <w:spacing w:val="-2"/>
          <w:sz w:val="32"/>
          <w:szCs w:val="32"/>
        </w:rPr>
        <w:t>ak</w:t>
      </w:r>
    </w:p>
    <w:p w14:paraId="12439992" w14:textId="4B37B73B" w:rsidR="003E24D2" w:rsidRPr="00DB665B" w:rsidRDefault="00D45870" w:rsidP="0034656E">
      <w:pPr>
        <w:pStyle w:val="Tijeloteksta"/>
        <w:spacing w:before="320"/>
        <w:ind w:right="4"/>
      </w:pPr>
      <w:r w:rsidRPr="00DB665B">
        <w:t xml:space="preserve">Provedba i </w:t>
      </w:r>
      <w:r w:rsidR="002B60C4" w:rsidRPr="00DB665B">
        <w:t xml:space="preserve">unaprjeđenje </w:t>
      </w:r>
      <w:r w:rsidRPr="00DB665B">
        <w:t xml:space="preserve">postojećih antikorupcijskih mehanizama </w:t>
      </w:r>
      <w:r w:rsidR="001458B3" w:rsidRPr="00DB665B">
        <w:t>predstavljaju ključne elemente</w:t>
      </w:r>
      <w:r w:rsidRPr="00DB665B">
        <w:t xml:space="preserve"> u </w:t>
      </w:r>
      <w:r w:rsidR="00644161" w:rsidRPr="00DB665B">
        <w:t>sprječavanju</w:t>
      </w:r>
      <w:r w:rsidR="001458B3" w:rsidRPr="00DB665B">
        <w:t xml:space="preserve"> i </w:t>
      </w:r>
      <w:r w:rsidRPr="00DB665B">
        <w:t>borbi protiv korupcije</w:t>
      </w:r>
      <w:r w:rsidR="000666F5" w:rsidRPr="00DB665B">
        <w:t xml:space="preserve">. </w:t>
      </w:r>
      <w:r w:rsidR="002B60C4" w:rsidRPr="00DB665B">
        <w:t xml:space="preserve">Ojačavanjem postojećih i razvijanjem novih sustavnih rješenja za </w:t>
      </w:r>
      <w:r w:rsidR="00644161" w:rsidRPr="00DB665B">
        <w:t xml:space="preserve">prepoznavanje, borbu i prevenciju korupcije, povećava se javna svijest o njezinim negativnim učincima na društvo i osnažuje vladavina prava. To također doprinosi jačanju povjerenja građana u institucije </w:t>
      </w:r>
      <w:r w:rsidR="00C8352E" w:rsidRPr="00DB665B">
        <w:t>i</w:t>
      </w:r>
      <w:r w:rsidR="00644161" w:rsidRPr="00DB665B">
        <w:t xml:space="preserve"> uklanjanju prepreka za gospodarski razvoj i prosperitet svih građana. Učinkovita borba protiv korupcije uključuje ne samo državna tijela, nego i civilni sektor, međunarodnu zajednicu, poslovnu zajednicu i građane.</w:t>
      </w:r>
    </w:p>
    <w:p w14:paraId="46672DDC" w14:textId="77777777" w:rsidR="003E24D2" w:rsidRPr="00DB665B" w:rsidRDefault="003E24D2">
      <w:pPr>
        <w:pStyle w:val="Tijeloteksta"/>
        <w:jc w:val="left"/>
      </w:pPr>
    </w:p>
    <w:p w14:paraId="7F57371F" w14:textId="2BB606AC" w:rsidR="003E24D2" w:rsidRPr="00DB665B" w:rsidRDefault="00000000" w:rsidP="0034656E">
      <w:pPr>
        <w:pStyle w:val="Tijeloteksta"/>
        <w:spacing w:before="1"/>
        <w:ind w:right="4"/>
      </w:pPr>
      <w:r w:rsidRPr="00DB665B">
        <w:t xml:space="preserve">Osnivanje Savjeta </w:t>
      </w:r>
      <w:r w:rsidR="0034656E" w:rsidRPr="00DB665B">
        <w:t xml:space="preserve">imalo je za cilj jačanje </w:t>
      </w:r>
      <w:r w:rsidRPr="00DB665B">
        <w:t>nadzornog mehanizma kako bi se osigurala učinkovitost ukupnih nacionalnih antikorupcijskih napora. Savjet je osnovan ponajprije, s ciljem osiguravanja provedbe i nadzora provedbe antikorupcijskih aktivnosti odnosno unaprjeđenja u njihovoj izradi</w:t>
      </w:r>
      <w:r w:rsidRPr="00DB665B">
        <w:rPr>
          <w:spacing w:val="-5"/>
        </w:rPr>
        <w:t xml:space="preserve"> </w:t>
      </w:r>
      <w:r w:rsidRPr="00DB665B">
        <w:t>te uklanjanja potencijalnih prepreka njihovoj</w:t>
      </w:r>
      <w:r w:rsidRPr="00DB665B">
        <w:rPr>
          <w:spacing w:val="-5"/>
        </w:rPr>
        <w:t xml:space="preserve"> </w:t>
      </w:r>
      <w:r w:rsidRPr="00DB665B">
        <w:t xml:space="preserve">provedbi. </w:t>
      </w:r>
      <w:r w:rsidR="0034656E" w:rsidRPr="00DB665B">
        <w:t xml:space="preserve">Upravo je iz toga razloga, </w:t>
      </w:r>
      <w:r w:rsidRPr="00DB665B">
        <w:t>Savjet</w:t>
      </w:r>
      <w:r w:rsidR="0035434A" w:rsidRPr="00DB665B">
        <w:t xml:space="preserve"> </w:t>
      </w:r>
      <w:r w:rsidRPr="00DB665B">
        <w:t>sastavljen od predstavnika tijela nositelja provedbe aktivnosti iz akcijskih planova te na svojim sjednicama redovito raspravlja o provedbi aktivnosti aktualnih antikorupcijskih</w:t>
      </w:r>
      <w:r w:rsidRPr="00DB665B">
        <w:rPr>
          <w:spacing w:val="-1"/>
        </w:rPr>
        <w:t xml:space="preserve"> </w:t>
      </w:r>
      <w:r w:rsidRPr="00DB665B">
        <w:t>dokumenata</w:t>
      </w:r>
      <w:r w:rsidR="00B4388F" w:rsidRPr="00DB665B">
        <w:t>,</w:t>
      </w:r>
      <w:r w:rsidRPr="00DB665B">
        <w:rPr>
          <w:spacing w:val="-2"/>
        </w:rPr>
        <w:t xml:space="preserve"> </w:t>
      </w:r>
      <w:r w:rsidRPr="00DB665B">
        <w:t>odnosno o</w:t>
      </w:r>
      <w:r w:rsidR="00B4388F" w:rsidRPr="00DB665B">
        <w:t xml:space="preserve"> </w:t>
      </w:r>
      <w:r w:rsidRPr="00DB665B">
        <w:t>poteškoćama i</w:t>
      </w:r>
      <w:r w:rsidRPr="00DB665B">
        <w:rPr>
          <w:spacing w:val="-6"/>
        </w:rPr>
        <w:t xml:space="preserve"> </w:t>
      </w:r>
      <w:r w:rsidRPr="00DB665B">
        <w:t>potencijalnim</w:t>
      </w:r>
      <w:r w:rsidRPr="00DB665B">
        <w:rPr>
          <w:spacing w:val="-5"/>
        </w:rPr>
        <w:t xml:space="preserve"> </w:t>
      </w:r>
      <w:r w:rsidRPr="00DB665B">
        <w:t>unaprjeđenjima provedbe pojedinih aktivnosti.</w:t>
      </w:r>
    </w:p>
    <w:p w14:paraId="4FEA972C" w14:textId="77777777" w:rsidR="003E24D2" w:rsidRPr="00DB665B" w:rsidRDefault="003E24D2">
      <w:pPr>
        <w:pStyle w:val="Tijeloteksta"/>
        <w:spacing w:before="3"/>
        <w:jc w:val="left"/>
      </w:pPr>
    </w:p>
    <w:p w14:paraId="75B65703" w14:textId="7C0B344C" w:rsidR="003E24D2" w:rsidRPr="00DB665B" w:rsidRDefault="0034656E" w:rsidP="0034656E">
      <w:pPr>
        <w:pStyle w:val="Tijeloteksta"/>
        <w:ind w:right="4"/>
      </w:pPr>
      <w:r w:rsidRPr="00DB665B">
        <w:t>Potrebno je naglasiti kako je upravo Savjet za sprječavanje korupcije imao b</w:t>
      </w:r>
      <w:r w:rsidR="00A5357B" w:rsidRPr="00DB665B">
        <w:t>itnu ulogu u provedbi antikorupcijskih aktivnosti u prethodnom strateškom razdoblju, koji se u okviru dosadašnjeg rada, uz postojeći</w:t>
      </w:r>
      <w:r w:rsidR="00A5357B" w:rsidRPr="00DB665B">
        <w:rPr>
          <w:spacing w:val="-1"/>
        </w:rPr>
        <w:t xml:space="preserve"> </w:t>
      </w:r>
      <w:r w:rsidR="00A5357B" w:rsidRPr="00DB665B">
        <w:t>sustav nadzora provedbe antikorupcijskih</w:t>
      </w:r>
      <w:r w:rsidR="00A5357B" w:rsidRPr="00DB665B">
        <w:rPr>
          <w:spacing w:val="-1"/>
        </w:rPr>
        <w:t xml:space="preserve"> </w:t>
      </w:r>
      <w:r w:rsidR="00A5357B" w:rsidRPr="00DB665B">
        <w:t>dokumenata na razini</w:t>
      </w:r>
      <w:r w:rsidR="00A5357B" w:rsidRPr="00DB665B">
        <w:rPr>
          <w:spacing w:val="-1"/>
        </w:rPr>
        <w:t xml:space="preserve"> </w:t>
      </w:r>
      <w:r w:rsidR="00A5357B" w:rsidRPr="00DB665B">
        <w:t xml:space="preserve">zakonodavne vlasti, profilirao u jedno od ključnih tijela u procesu formiranja i provedbe dokumenata </w:t>
      </w:r>
      <w:r w:rsidRPr="00DB665B">
        <w:t xml:space="preserve">i javnih politika </w:t>
      </w:r>
      <w:r w:rsidR="00A5357B" w:rsidRPr="00DB665B">
        <w:t>vezanih za borbu protiv korupcije na razini izvršne vlasti</w:t>
      </w:r>
      <w:r w:rsidR="00CE6341" w:rsidRPr="00DB665B">
        <w:t>.</w:t>
      </w:r>
      <w:r w:rsidR="00A5357B" w:rsidRPr="00DB665B">
        <w:t xml:space="preserve"> </w:t>
      </w:r>
      <w:r w:rsidR="00CE6341" w:rsidRPr="00DB665B">
        <w:t xml:space="preserve">U </w:t>
      </w:r>
      <w:r w:rsidRPr="00DB665B">
        <w:t>tom procesu</w:t>
      </w:r>
      <w:r w:rsidR="00CE6341" w:rsidRPr="00DB665B">
        <w:t xml:space="preserve"> </w:t>
      </w:r>
      <w:r w:rsidR="00A5357B" w:rsidRPr="00DB665B">
        <w:t xml:space="preserve">znatan doprinos </w:t>
      </w:r>
      <w:r w:rsidR="00CE6341" w:rsidRPr="00DB665B">
        <w:t xml:space="preserve">su imali </w:t>
      </w:r>
      <w:r w:rsidR="00A5357B" w:rsidRPr="00DB665B">
        <w:t>predstavni</w:t>
      </w:r>
      <w:r w:rsidR="00CE6341" w:rsidRPr="00DB665B">
        <w:t>ci</w:t>
      </w:r>
      <w:r w:rsidR="00A5357B" w:rsidRPr="00DB665B">
        <w:t xml:space="preserve"> pravosuđa, drugih državnih tijela i institucija, te udruga civilnog društva.</w:t>
      </w:r>
    </w:p>
    <w:p w14:paraId="6F34FABC" w14:textId="672FE3E9" w:rsidR="003E24D2" w:rsidRDefault="00000000" w:rsidP="0034656E">
      <w:pPr>
        <w:pStyle w:val="Tijeloteksta"/>
        <w:spacing w:before="274"/>
        <w:ind w:right="4"/>
      </w:pPr>
      <w:r w:rsidRPr="00DB665B">
        <w:t xml:space="preserve">Hrvatski sabor je 29. listopada 2021. </w:t>
      </w:r>
      <w:r w:rsidR="00581F33" w:rsidRPr="00DB665B">
        <w:t xml:space="preserve">godine </w:t>
      </w:r>
      <w:r w:rsidRPr="00DB665B">
        <w:t>donio Strategiju sprječavanja korupcije za razdoblje od 2021. do 2030. godine („Narodne novine“, broj</w:t>
      </w:r>
      <w:r w:rsidRPr="00DB665B">
        <w:rPr>
          <w:spacing w:val="-7"/>
        </w:rPr>
        <w:t xml:space="preserve"> </w:t>
      </w:r>
      <w:r w:rsidRPr="00DB665B">
        <w:t>120/21.), koja određuje prepoznata prioritetna područja za daljnji</w:t>
      </w:r>
      <w:r w:rsidRPr="00DB665B">
        <w:rPr>
          <w:spacing w:val="-5"/>
        </w:rPr>
        <w:t xml:space="preserve"> </w:t>
      </w:r>
      <w:r w:rsidRPr="00DB665B">
        <w:t>razvoj</w:t>
      </w:r>
      <w:r w:rsidRPr="00DB665B">
        <w:rPr>
          <w:spacing w:val="-1"/>
        </w:rPr>
        <w:t xml:space="preserve"> </w:t>
      </w:r>
      <w:r w:rsidRPr="00DB665B">
        <w:t>i</w:t>
      </w:r>
      <w:r w:rsidRPr="00DB665B">
        <w:rPr>
          <w:spacing w:val="-1"/>
        </w:rPr>
        <w:t xml:space="preserve"> </w:t>
      </w:r>
      <w:r w:rsidRPr="00DB665B">
        <w:t>jačanje antikorupcijskog mehanizma u desetogodišnjem</w:t>
      </w:r>
      <w:r w:rsidRPr="00DB665B">
        <w:rPr>
          <w:spacing w:val="-6"/>
        </w:rPr>
        <w:t xml:space="preserve"> </w:t>
      </w:r>
      <w:r w:rsidRPr="00DB665B">
        <w:t>razdoblju. Posebni</w:t>
      </w:r>
      <w:r w:rsidRPr="00DB665B">
        <w:rPr>
          <w:spacing w:val="-2"/>
        </w:rPr>
        <w:t xml:space="preserve"> </w:t>
      </w:r>
      <w:r w:rsidRPr="00DB665B">
        <w:t>ciljevi</w:t>
      </w:r>
      <w:r w:rsidRPr="00DB665B">
        <w:rPr>
          <w:spacing w:val="-6"/>
        </w:rPr>
        <w:t xml:space="preserve"> </w:t>
      </w:r>
      <w:r w:rsidRPr="00DB665B">
        <w:t>Strategije odnose se na jačanje institucionalnog i</w:t>
      </w:r>
      <w:r w:rsidRPr="00DB665B">
        <w:rPr>
          <w:spacing w:val="-2"/>
        </w:rPr>
        <w:t xml:space="preserve"> </w:t>
      </w:r>
      <w:r w:rsidRPr="00DB665B">
        <w:t>normativnog okvira za borbu protiv</w:t>
      </w:r>
      <w:r w:rsidRPr="00DB665B">
        <w:rPr>
          <w:spacing w:val="-1"/>
        </w:rPr>
        <w:t xml:space="preserve"> </w:t>
      </w:r>
      <w:r w:rsidRPr="00DB665B">
        <w:t>korupcije, povećanje transparentnosti</w:t>
      </w:r>
      <w:r w:rsidRPr="00DB665B">
        <w:rPr>
          <w:spacing w:val="-1"/>
        </w:rPr>
        <w:t xml:space="preserve"> </w:t>
      </w:r>
      <w:r w:rsidRPr="00DB665B">
        <w:t>i</w:t>
      </w:r>
      <w:r w:rsidRPr="00DB665B">
        <w:rPr>
          <w:spacing w:val="-6"/>
        </w:rPr>
        <w:t xml:space="preserve"> </w:t>
      </w:r>
      <w:r w:rsidRPr="00DB665B">
        <w:t>otvorenosti</w:t>
      </w:r>
      <w:r w:rsidRPr="00DB665B">
        <w:rPr>
          <w:spacing w:val="-6"/>
        </w:rPr>
        <w:t xml:space="preserve"> </w:t>
      </w:r>
      <w:r w:rsidRPr="00DB665B">
        <w:t>rada tijela javne vlasti, unaprjeđenje sustava integriteta i upravljanje sukobom interesa te podizanje javne svijesti o štetnosti korupcije i jačanje antikorupcijskih potencijala u sustavu javne nabave.</w:t>
      </w:r>
    </w:p>
    <w:p w14:paraId="6F2C5474" w14:textId="073D8320" w:rsidR="001543C0" w:rsidRPr="001E3F91" w:rsidRDefault="001543C0" w:rsidP="00E5698F">
      <w:pPr>
        <w:pStyle w:val="Tijeloteksta"/>
        <w:spacing w:before="274"/>
        <w:ind w:right="4"/>
      </w:pPr>
      <w:r w:rsidRPr="001E3F91">
        <w:t>Prema Izvješću o provedbi Strategije sprječavanja korupcije za razdoblje od 2021. do 2030. godine za 202</w:t>
      </w:r>
      <w:r w:rsidR="002B60C4" w:rsidRPr="001E3F91">
        <w:t>4</w:t>
      </w:r>
      <w:r w:rsidRPr="001E3F91">
        <w:t>. godinu zapažena su pozitivna kretanja.</w:t>
      </w:r>
      <w:r w:rsidR="001A3774" w:rsidRPr="001E3F91">
        <w:t xml:space="preserve"> </w:t>
      </w:r>
      <w:r w:rsidR="002B60C4" w:rsidRPr="001E3F91">
        <w:t xml:space="preserve">U tom smislu potrebno je navesti </w:t>
      </w:r>
      <w:r w:rsidR="00C2257A" w:rsidRPr="001E3F91">
        <w:t>istraživanj</w:t>
      </w:r>
      <w:r w:rsidR="002B60C4" w:rsidRPr="001E3F91">
        <w:t>e</w:t>
      </w:r>
      <w:r w:rsidR="00C2257A" w:rsidRPr="001E3F91">
        <w:t xml:space="preserve"> Eurobarometra o korupciji provedeno u 202</w:t>
      </w:r>
      <w:r w:rsidR="002B60C4" w:rsidRPr="001E3F91">
        <w:t>4</w:t>
      </w:r>
      <w:r w:rsidR="00C2257A" w:rsidRPr="001E3F91">
        <w:t xml:space="preserve">. godini, </w:t>
      </w:r>
      <w:r w:rsidR="006D35CD" w:rsidRPr="001E3F91">
        <w:t xml:space="preserve">relevantni </w:t>
      </w:r>
      <w:r w:rsidR="00C2257A" w:rsidRPr="001E3F91">
        <w:t>podaci za RH pokazuju da 9</w:t>
      </w:r>
      <w:r w:rsidR="002B60C4" w:rsidRPr="001E3F91">
        <w:t>2</w:t>
      </w:r>
      <w:r w:rsidR="00C2257A" w:rsidRPr="001E3F91">
        <w:t>% građana smatra kako je korupcija u Hrvatskoj raširena, dok je prosjek na razini Europske unije 68%</w:t>
      </w:r>
      <w:r w:rsidR="006D35CD" w:rsidRPr="001E3F91">
        <w:t>,</w:t>
      </w:r>
      <w:r w:rsidR="002B60C4" w:rsidRPr="001E3F91">
        <w:t xml:space="preserve"> </w:t>
      </w:r>
      <w:r w:rsidR="002B60C4" w:rsidRPr="001E3F91">
        <w:rPr>
          <w:color w:val="231F20"/>
          <w:shd w:val="clear" w:color="auto" w:fill="FFFFFF"/>
        </w:rPr>
        <w:t>što pokazuje pozitivan trend u odnosu na 2023. godinu, u kojoj je, prema istraživanju Eurobarometra o korupciji iz 2023. godine, u Republici Hrvatskoj ukupno 96 % građana smatralo kako je korupcija u zemlji raširena.</w:t>
      </w:r>
      <w:r w:rsidR="00503458" w:rsidRPr="001E3F91">
        <w:t xml:space="preserve"> </w:t>
      </w:r>
    </w:p>
    <w:p w14:paraId="427C5E01" w14:textId="37BCF7C8" w:rsidR="006D35CD" w:rsidRDefault="006D35CD" w:rsidP="006D35CD">
      <w:pPr>
        <w:pStyle w:val="Tijeloteksta"/>
        <w:spacing w:before="274"/>
        <w:ind w:right="4"/>
      </w:pPr>
      <w:r w:rsidRPr="001E3F91">
        <w:t>Također je potrebno istaknuti kako je Ministarstvo pravosuđa, uprave i digitalne transformacije provelo istraživanje o percepciji korupcije građana po isteku prvog akcijskog plana za razdoblje od 2022. do 2024. godine. Prema navedenom istraživanju relevantni podaci za 2024. pokazuju da ukupno 57,6% građana smatra da je problem korupcije izrazito raširen, a 33,5% smatra da je uglavnom raširen. Kada kumuliramo ta dva postotka dolazimo do toga da 91,1% građana smatra da je problem korupcije uglavnom ili izrazito raširen u Republici Hrvatskoj, što ukazuje na pozitivan trend u odnosu na početno istraživanje iz 2020. kada je 98,5% građana smatralo da je problem korupcije uglavnom ili izrazito raširen.</w:t>
      </w:r>
    </w:p>
    <w:p w14:paraId="5E83E6D2" w14:textId="77777777" w:rsidR="003E24D2" w:rsidRDefault="003E24D2">
      <w:pPr>
        <w:pStyle w:val="Tijeloteksta"/>
        <w:spacing w:before="1"/>
        <w:jc w:val="left"/>
      </w:pPr>
    </w:p>
    <w:p w14:paraId="053AEF1E" w14:textId="77777777" w:rsidR="003E24D2" w:rsidRPr="00DB665B" w:rsidRDefault="00000000" w:rsidP="0034656E">
      <w:pPr>
        <w:pStyle w:val="Tijeloteksta"/>
        <w:ind w:right="4"/>
      </w:pPr>
      <w:r w:rsidRPr="00DB665B">
        <w:t xml:space="preserve">Dok Strategija određuje općenite ciljeve strateški određenih područja, Akcijski planovi sastavljeni </w:t>
      </w:r>
      <w:r w:rsidRPr="00DB665B">
        <w:lastRenderedPageBreak/>
        <w:t>su od konkretnih aktivnosti za neutralizaciju korupcijskih rizika po prethodno strateški određenim prioritetima pojedinih sektora, nadležnih tijela za provedbu predviđenih aktivnosti, jasno naznačenih rokova, potrebnih financijskih sredstava te pokazatelja provedbe aktivnosti unutar svake mjere.</w:t>
      </w:r>
    </w:p>
    <w:p w14:paraId="40F409CC" w14:textId="6CEC4808" w:rsidR="003E24D2" w:rsidRPr="00DB665B" w:rsidRDefault="00000000" w:rsidP="006D35CD">
      <w:pPr>
        <w:pStyle w:val="Tijeloteksta"/>
        <w:spacing w:before="161"/>
        <w:ind w:right="4"/>
        <w:rPr>
          <w:spacing w:val="-2"/>
        </w:rPr>
      </w:pPr>
      <w:r w:rsidRPr="00DB665B">
        <w:t>Prvi Akcijski</w:t>
      </w:r>
      <w:r w:rsidRPr="00DB665B">
        <w:rPr>
          <w:spacing w:val="-5"/>
        </w:rPr>
        <w:t xml:space="preserve"> </w:t>
      </w:r>
      <w:r w:rsidRPr="00DB665B">
        <w:t>plan za razdoblje od 2022. do 2024.</w:t>
      </w:r>
      <w:r w:rsidRPr="00DB665B">
        <w:rPr>
          <w:spacing w:val="-3"/>
        </w:rPr>
        <w:t xml:space="preserve"> </w:t>
      </w:r>
      <w:r w:rsidRPr="00DB665B">
        <w:t>godine uz Strategiju sprječavanja korupcije za razdoblje od 2021. do 2030. godine sadrži 206 konkretnih aktivnosti u području lokalne i područne</w:t>
      </w:r>
      <w:r w:rsidRPr="00DB665B">
        <w:rPr>
          <w:spacing w:val="-1"/>
        </w:rPr>
        <w:t xml:space="preserve"> </w:t>
      </w:r>
      <w:r w:rsidRPr="00DB665B">
        <w:t>(regionalne) samouprave, poslovnog</w:t>
      </w:r>
      <w:r w:rsidRPr="00DB665B">
        <w:rPr>
          <w:spacing w:val="-1"/>
        </w:rPr>
        <w:t xml:space="preserve"> </w:t>
      </w:r>
      <w:r w:rsidRPr="00DB665B">
        <w:t>sektora,</w:t>
      </w:r>
      <w:r w:rsidRPr="00DB665B">
        <w:rPr>
          <w:spacing w:val="-3"/>
        </w:rPr>
        <w:t xml:space="preserve"> </w:t>
      </w:r>
      <w:r w:rsidRPr="00DB665B">
        <w:t>javnih</w:t>
      </w:r>
      <w:r w:rsidRPr="00DB665B">
        <w:rPr>
          <w:spacing w:val="-1"/>
        </w:rPr>
        <w:t xml:space="preserve"> </w:t>
      </w:r>
      <w:r w:rsidRPr="00DB665B">
        <w:t>financija, pravosuđa, zdravstva, sporta, policije, poljoprivrede, civilnog sektora, dok je u 202</w:t>
      </w:r>
      <w:r w:rsidR="00461024" w:rsidRPr="00DB665B">
        <w:t>4</w:t>
      </w:r>
      <w:r w:rsidRPr="00DB665B">
        <w:t xml:space="preserve">. godini planirano ukupno </w:t>
      </w:r>
      <w:r w:rsidR="006D35CD" w:rsidRPr="00DB665B">
        <w:t>1</w:t>
      </w:r>
      <w:r w:rsidR="003F4655" w:rsidRPr="00DB665B">
        <w:t>25</w:t>
      </w:r>
      <w:r w:rsidRPr="00DB665B">
        <w:t xml:space="preserve"> </w:t>
      </w:r>
      <w:r w:rsidRPr="00DB665B">
        <w:rPr>
          <w:spacing w:val="-2"/>
        </w:rPr>
        <w:t>aktivnosti.</w:t>
      </w:r>
    </w:p>
    <w:p w14:paraId="335EE11A" w14:textId="77777777" w:rsidR="001E3F91" w:rsidRDefault="001E3F91" w:rsidP="006D35CD">
      <w:pPr>
        <w:jc w:val="both"/>
        <w:rPr>
          <w:sz w:val="24"/>
          <w:szCs w:val="24"/>
        </w:rPr>
      </w:pPr>
    </w:p>
    <w:p w14:paraId="6D289DEA" w14:textId="3BC944BD" w:rsidR="003E24D2" w:rsidRPr="00DB665B" w:rsidRDefault="00683D60" w:rsidP="006D35CD">
      <w:pPr>
        <w:jc w:val="both"/>
        <w:rPr>
          <w:sz w:val="24"/>
          <w:szCs w:val="24"/>
        </w:rPr>
      </w:pPr>
      <w:r w:rsidRPr="00DB665B">
        <w:rPr>
          <w:sz w:val="24"/>
          <w:szCs w:val="24"/>
        </w:rPr>
        <w:t xml:space="preserve">Rezultati </w:t>
      </w:r>
      <w:r w:rsidR="00F3034B" w:rsidRPr="00DB665B">
        <w:rPr>
          <w:sz w:val="24"/>
          <w:szCs w:val="24"/>
        </w:rPr>
        <w:t xml:space="preserve">za 2023. godinu pokazuju da je provedeno i djelomično provedeno 29 od planirane 43 aktivnosti, </w:t>
      </w:r>
      <w:r w:rsidR="00461024" w:rsidRPr="00DB665B">
        <w:rPr>
          <w:sz w:val="24"/>
          <w:szCs w:val="24"/>
        </w:rPr>
        <w:t xml:space="preserve">nije provedeno 9 aktivnosti, </w:t>
      </w:r>
      <w:r w:rsidR="00F3034B" w:rsidRPr="00DB665B">
        <w:rPr>
          <w:sz w:val="24"/>
          <w:szCs w:val="24"/>
        </w:rPr>
        <w:t xml:space="preserve">odnosno 67% aktivnosti </w:t>
      </w:r>
      <w:r w:rsidR="00461024" w:rsidRPr="00DB665B">
        <w:rPr>
          <w:sz w:val="24"/>
          <w:szCs w:val="24"/>
        </w:rPr>
        <w:t xml:space="preserve">je provedeno i djelomično provedeno, dok 21% aktivnosti nije provedeno </w:t>
      </w:r>
      <w:r w:rsidR="00F3034B" w:rsidRPr="00DB665B">
        <w:rPr>
          <w:sz w:val="24"/>
          <w:szCs w:val="24"/>
        </w:rPr>
        <w:t>iz predmetnog Akcijskog plana planiranih za provedbu u okviru 2023. godine</w:t>
      </w:r>
      <w:r w:rsidRPr="00DB665B">
        <w:rPr>
          <w:sz w:val="24"/>
          <w:szCs w:val="24"/>
        </w:rPr>
        <w:t>.</w:t>
      </w:r>
    </w:p>
    <w:p w14:paraId="4A3F0CCC" w14:textId="77777777" w:rsidR="003E24D2" w:rsidRPr="00DB665B" w:rsidRDefault="003E24D2" w:rsidP="006D35CD">
      <w:pPr>
        <w:jc w:val="both"/>
        <w:rPr>
          <w:sz w:val="24"/>
          <w:szCs w:val="24"/>
        </w:rPr>
      </w:pPr>
    </w:p>
    <w:p w14:paraId="23C57532" w14:textId="08EDACFE" w:rsidR="00840E81" w:rsidRPr="00DB665B" w:rsidRDefault="00000000" w:rsidP="006D35CD">
      <w:pPr>
        <w:jc w:val="both"/>
        <w:rPr>
          <w:sz w:val="24"/>
          <w:szCs w:val="24"/>
        </w:rPr>
      </w:pPr>
      <w:r w:rsidRPr="00DB665B">
        <w:rPr>
          <w:sz w:val="24"/>
          <w:szCs w:val="24"/>
        </w:rPr>
        <w:t xml:space="preserve">Nadalje, </w:t>
      </w:r>
      <w:r w:rsidR="00461024" w:rsidRPr="00DB665B">
        <w:rPr>
          <w:sz w:val="24"/>
          <w:szCs w:val="24"/>
        </w:rPr>
        <w:t xml:space="preserve">trenutni </w:t>
      </w:r>
      <w:r w:rsidRPr="00DB665B">
        <w:rPr>
          <w:sz w:val="24"/>
          <w:szCs w:val="24"/>
        </w:rPr>
        <w:t xml:space="preserve">rezultati </w:t>
      </w:r>
      <w:r w:rsidR="00840E81" w:rsidRPr="00DB665B">
        <w:rPr>
          <w:sz w:val="24"/>
          <w:szCs w:val="24"/>
        </w:rPr>
        <w:t>za 202</w:t>
      </w:r>
      <w:r w:rsidR="00F3034B" w:rsidRPr="00DB665B">
        <w:rPr>
          <w:sz w:val="24"/>
          <w:szCs w:val="24"/>
        </w:rPr>
        <w:t>4</w:t>
      </w:r>
      <w:r w:rsidR="00840E81" w:rsidRPr="00DB665B">
        <w:rPr>
          <w:sz w:val="24"/>
          <w:szCs w:val="24"/>
        </w:rPr>
        <w:t xml:space="preserve">. godinu </w:t>
      </w:r>
      <w:r w:rsidRPr="00DB665B">
        <w:rPr>
          <w:sz w:val="24"/>
          <w:szCs w:val="24"/>
        </w:rPr>
        <w:t xml:space="preserve">pokazuju da je provedeno i djelomično provedeno </w:t>
      </w:r>
      <w:r w:rsidR="00461024" w:rsidRPr="00DB665B">
        <w:rPr>
          <w:sz w:val="24"/>
          <w:szCs w:val="24"/>
        </w:rPr>
        <w:t>88</w:t>
      </w:r>
      <w:r w:rsidRPr="00DB665B">
        <w:rPr>
          <w:sz w:val="24"/>
          <w:szCs w:val="24"/>
        </w:rPr>
        <w:t xml:space="preserve"> od planiran</w:t>
      </w:r>
      <w:r w:rsidR="00461024" w:rsidRPr="00DB665B">
        <w:rPr>
          <w:sz w:val="24"/>
          <w:szCs w:val="24"/>
        </w:rPr>
        <w:t>ih</w:t>
      </w:r>
      <w:r w:rsidRPr="00DB665B">
        <w:rPr>
          <w:sz w:val="24"/>
          <w:szCs w:val="24"/>
        </w:rPr>
        <w:t xml:space="preserve"> </w:t>
      </w:r>
      <w:r w:rsidR="00461024" w:rsidRPr="00DB665B">
        <w:rPr>
          <w:sz w:val="24"/>
          <w:szCs w:val="24"/>
        </w:rPr>
        <w:t>125</w:t>
      </w:r>
      <w:r w:rsidRPr="00DB665B">
        <w:rPr>
          <w:sz w:val="24"/>
          <w:szCs w:val="24"/>
        </w:rPr>
        <w:t xml:space="preserve"> aktivnosti, </w:t>
      </w:r>
      <w:r w:rsidR="00461024" w:rsidRPr="00DB665B">
        <w:rPr>
          <w:sz w:val="24"/>
          <w:szCs w:val="24"/>
        </w:rPr>
        <w:t xml:space="preserve">nije provedeno 15 aktivnosti, </w:t>
      </w:r>
      <w:r w:rsidRPr="00DB665B">
        <w:rPr>
          <w:sz w:val="24"/>
          <w:szCs w:val="24"/>
        </w:rPr>
        <w:t xml:space="preserve">odnosno </w:t>
      </w:r>
      <w:r w:rsidR="00461024" w:rsidRPr="00DB665B">
        <w:rPr>
          <w:sz w:val="24"/>
          <w:szCs w:val="24"/>
        </w:rPr>
        <w:t>70</w:t>
      </w:r>
      <w:r w:rsidRPr="00DB665B">
        <w:rPr>
          <w:sz w:val="24"/>
          <w:szCs w:val="24"/>
        </w:rPr>
        <w:t xml:space="preserve">% aktivnosti </w:t>
      </w:r>
      <w:r w:rsidR="00461024" w:rsidRPr="00DB665B">
        <w:rPr>
          <w:sz w:val="24"/>
          <w:szCs w:val="24"/>
        </w:rPr>
        <w:t xml:space="preserve">je provedeno i djelomično provedeno, dok 12% aktivnosti nije provedeno </w:t>
      </w:r>
      <w:r w:rsidRPr="00DB665B">
        <w:rPr>
          <w:sz w:val="24"/>
          <w:szCs w:val="24"/>
        </w:rPr>
        <w:t>iz predmetnog Akcijskog plana planiranih za provedbu u okviru 202</w:t>
      </w:r>
      <w:r w:rsidR="00461024" w:rsidRPr="00DB665B">
        <w:rPr>
          <w:sz w:val="24"/>
          <w:szCs w:val="24"/>
        </w:rPr>
        <w:t>4</w:t>
      </w:r>
      <w:r w:rsidRPr="00DB665B">
        <w:rPr>
          <w:sz w:val="24"/>
          <w:szCs w:val="24"/>
        </w:rPr>
        <w:t>. godine.</w:t>
      </w:r>
      <w:r w:rsidR="00896188" w:rsidRPr="00DB665B">
        <w:rPr>
          <w:sz w:val="24"/>
          <w:szCs w:val="24"/>
        </w:rPr>
        <w:t xml:space="preserve"> </w:t>
      </w:r>
      <w:r w:rsidR="00461024" w:rsidRPr="00DB665B">
        <w:rPr>
          <w:bCs/>
          <w:sz w:val="24"/>
        </w:rPr>
        <w:t>U odnosu na 22 aktivnosti u tijeku je prikupljanje informacija o njihovoj provedbi.</w:t>
      </w:r>
      <w:r w:rsidR="00461024" w:rsidRPr="00DB665B">
        <w:rPr>
          <w:sz w:val="24"/>
          <w:szCs w:val="24"/>
        </w:rPr>
        <w:t xml:space="preserve"> </w:t>
      </w:r>
    </w:p>
    <w:p w14:paraId="40994DAB" w14:textId="77777777" w:rsidR="002B60C4" w:rsidRPr="00DB665B" w:rsidRDefault="002B60C4" w:rsidP="006D35CD">
      <w:pPr>
        <w:jc w:val="both"/>
        <w:rPr>
          <w:sz w:val="24"/>
          <w:szCs w:val="24"/>
        </w:rPr>
      </w:pPr>
    </w:p>
    <w:p w14:paraId="5BB8B460" w14:textId="3AAC3CC8" w:rsidR="002B60C4" w:rsidRPr="006D35CD" w:rsidRDefault="002B60C4" w:rsidP="006D35CD">
      <w:pPr>
        <w:jc w:val="both"/>
        <w:rPr>
          <w:sz w:val="24"/>
          <w:szCs w:val="24"/>
        </w:rPr>
      </w:pPr>
      <w:r w:rsidRPr="00DB665B">
        <w:rPr>
          <w:sz w:val="24"/>
          <w:szCs w:val="24"/>
        </w:rPr>
        <w:t>Na temelju provedbe Akcijskog plana bit će izrađena službena izvješća o provedbi od strane Ministarstva pravosuđa</w:t>
      </w:r>
      <w:r w:rsidR="00461024" w:rsidRPr="00DB665B">
        <w:rPr>
          <w:sz w:val="24"/>
          <w:szCs w:val="24"/>
        </w:rPr>
        <w:t xml:space="preserve">, </w:t>
      </w:r>
      <w:r w:rsidRPr="00DB665B">
        <w:rPr>
          <w:sz w:val="24"/>
          <w:szCs w:val="24"/>
        </w:rPr>
        <w:t>uprave</w:t>
      </w:r>
      <w:r w:rsidR="00461024" w:rsidRPr="00DB665B">
        <w:rPr>
          <w:sz w:val="24"/>
          <w:szCs w:val="24"/>
        </w:rPr>
        <w:t xml:space="preserve"> i digitalne transformacije</w:t>
      </w:r>
      <w:r w:rsidRPr="00DB665B">
        <w:rPr>
          <w:sz w:val="24"/>
          <w:szCs w:val="24"/>
        </w:rPr>
        <w:t xml:space="preserve">. Izvješća će biti potvrđena od strane Savjeta za sprječavanje korupcije, a nakon prihvaćanja od strane Vlade Republike Hrvatske, objavljena na službenim mrežnim stranicama </w:t>
      </w:r>
      <w:r w:rsidR="00461024" w:rsidRPr="00DB665B">
        <w:rPr>
          <w:sz w:val="24"/>
          <w:szCs w:val="24"/>
        </w:rPr>
        <w:t>Ministarstva pravosuđa, uprave i digitalne transformacije</w:t>
      </w:r>
      <w:r w:rsidRPr="00DB665B">
        <w:rPr>
          <w:sz w:val="24"/>
          <w:szCs w:val="24"/>
        </w:rPr>
        <w:t>.</w:t>
      </w:r>
    </w:p>
    <w:p w14:paraId="4FA60872" w14:textId="77777777" w:rsidR="002B60C4" w:rsidRDefault="002B60C4" w:rsidP="006D35CD">
      <w:pPr>
        <w:jc w:val="both"/>
        <w:rPr>
          <w:sz w:val="24"/>
          <w:szCs w:val="24"/>
        </w:rPr>
      </w:pPr>
    </w:p>
    <w:p w14:paraId="0F0922BE" w14:textId="5702383E" w:rsidR="00B576FE" w:rsidRPr="00B576FE" w:rsidRDefault="00B576FE" w:rsidP="00B576FE">
      <w:pPr>
        <w:jc w:val="both"/>
        <w:rPr>
          <w:sz w:val="24"/>
          <w:szCs w:val="24"/>
        </w:rPr>
      </w:pPr>
      <w:r w:rsidRPr="00B576FE">
        <w:rPr>
          <w:sz w:val="24"/>
          <w:szCs w:val="24"/>
        </w:rPr>
        <w:t>U cilju dodatnog jačanja mehanizama rada Savjeta i njegove uloge u području sprječavanja</w:t>
      </w:r>
      <w:r>
        <w:rPr>
          <w:sz w:val="24"/>
          <w:szCs w:val="24"/>
        </w:rPr>
        <w:t xml:space="preserve"> </w:t>
      </w:r>
      <w:r w:rsidRPr="00B576FE">
        <w:rPr>
          <w:sz w:val="24"/>
          <w:szCs w:val="24"/>
        </w:rPr>
        <w:t>korupcije,</w:t>
      </w:r>
      <w:r>
        <w:rPr>
          <w:sz w:val="24"/>
          <w:szCs w:val="24"/>
        </w:rPr>
        <w:t xml:space="preserve"> u 2024. p</w:t>
      </w:r>
      <w:r w:rsidRPr="0006084F">
        <w:rPr>
          <w:iCs/>
          <w:color w:val="000000" w:themeColor="text1"/>
          <w:sz w:val="24"/>
          <w:szCs w:val="24"/>
        </w:rPr>
        <w:t xml:space="preserve">repoznata je potreba proširenja sastava članova Savjeta dionicima koji djeluju kao nositelji provedbe pojedinih aktivnosti iz Akcijskih planova za provedbu nacionalnog strateškog okvira prevencije korupcije ili u okviru svog djelokruga obavljaju poslove iz područja relevantnih u kontekstu sprječavanja korupcije. Savjet </w:t>
      </w:r>
      <w:r>
        <w:rPr>
          <w:iCs/>
          <w:color w:val="000000" w:themeColor="text1"/>
          <w:sz w:val="24"/>
          <w:szCs w:val="24"/>
        </w:rPr>
        <w:t>je</w:t>
      </w:r>
      <w:r w:rsidRPr="0006084F">
        <w:rPr>
          <w:iCs/>
          <w:color w:val="000000" w:themeColor="text1"/>
          <w:sz w:val="24"/>
          <w:szCs w:val="24"/>
        </w:rPr>
        <w:t xml:space="preserve"> tako proširen predstavnicima Ministarstva rada, mirovinskoga sustava, obitelji i socijalne politike, Ministarstva zaštite okoliša i zelene tranzicije, Ministarstva regionalnog</w:t>
      </w:r>
      <w:r>
        <w:rPr>
          <w:iCs/>
          <w:color w:val="000000" w:themeColor="text1"/>
          <w:sz w:val="24"/>
          <w:szCs w:val="24"/>
        </w:rPr>
        <w:t>a</w:t>
      </w:r>
      <w:r w:rsidRPr="0006084F">
        <w:rPr>
          <w:iCs/>
          <w:color w:val="000000" w:themeColor="text1"/>
          <w:sz w:val="24"/>
          <w:szCs w:val="24"/>
        </w:rPr>
        <w:t xml:space="preserve"> razvoja i fondova Europske unije Hrvatske gospodarske komore, Državnog inspektorata te predstavnicima socijalnih partnera </w:t>
      </w:r>
      <w:r w:rsidR="00A31B3C">
        <w:rPr>
          <w:iCs/>
          <w:color w:val="000000" w:themeColor="text1"/>
          <w:sz w:val="24"/>
          <w:szCs w:val="24"/>
        </w:rPr>
        <w:t>(</w:t>
      </w:r>
      <w:r w:rsidRPr="0006084F">
        <w:rPr>
          <w:iCs/>
          <w:color w:val="000000" w:themeColor="text1"/>
          <w:sz w:val="24"/>
          <w:szCs w:val="24"/>
        </w:rPr>
        <w:t>po jedan iz reda poslodavaca i jedan iz reda sindikata</w:t>
      </w:r>
      <w:r w:rsidR="00A31B3C">
        <w:rPr>
          <w:iCs/>
          <w:color w:val="000000" w:themeColor="text1"/>
          <w:sz w:val="24"/>
          <w:szCs w:val="24"/>
        </w:rPr>
        <w:t>)</w:t>
      </w:r>
      <w:r w:rsidRPr="0006084F">
        <w:rPr>
          <w:iCs/>
          <w:color w:val="000000" w:themeColor="text1"/>
          <w:sz w:val="24"/>
          <w:szCs w:val="24"/>
        </w:rPr>
        <w:t>.</w:t>
      </w:r>
    </w:p>
    <w:p w14:paraId="6C8698C7" w14:textId="77777777" w:rsidR="00B576FE" w:rsidRPr="0006084F" w:rsidRDefault="00B576FE" w:rsidP="00B576FE">
      <w:pPr>
        <w:ind w:right="-1"/>
        <w:jc w:val="both"/>
        <w:rPr>
          <w:iCs/>
          <w:color w:val="000000" w:themeColor="text1"/>
          <w:sz w:val="24"/>
          <w:szCs w:val="24"/>
        </w:rPr>
      </w:pPr>
    </w:p>
    <w:p w14:paraId="02A00E9F" w14:textId="1C1F46AB" w:rsidR="00B576FE" w:rsidRPr="0006084F" w:rsidRDefault="00B576FE" w:rsidP="00B576FE">
      <w:pPr>
        <w:ind w:right="-1"/>
        <w:jc w:val="both"/>
        <w:rPr>
          <w:color w:val="231F20"/>
          <w:sz w:val="24"/>
          <w:szCs w:val="24"/>
        </w:rPr>
      </w:pPr>
      <w:r w:rsidRPr="0006084F">
        <w:rPr>
          <w:color w:val="231F20"/>
          <w:sz w:val="24"/>
          <w:szCs w:val="24"/>
        </w:rPr>
        <w:t xml:space="preserve">Osim toga, s ciljem uključivanja u rad Savjeta i udruga civilnog društva koje provode aktivnosti i projekte u području zaštite tzv. </w:t>
      </w:r>
      <w:r>
        <w:rPr>
          <w:color w:val="231F20"/>
          <w:sz w:val="24"/>
          <w:szCs w:val="24"/>
        </w:rPr>
        <w:t>z</w:t>
      </w:r>
      <w:r w:rsidRPr="0006084F">
        <w:rPr>
          <w:color w:val="231F20"/>
          <w:sz w:val="24"/>
          <w:szCs w:val="24"/>
        </w:rPr>
        <w:t>viždača</w:t>
      </w:r>
      <w:r>
        <w:rPr>
          <w:color w:val="231F20"/>
          <w:sz w:val="24"/>
          <w:szCs w:val="24"/>
        </w:rPr>
        <w:t>,</w:t>
      </w:r>
      <w:r w:rsidRPr="0006084F">
        <w:rPr>
          <w:color w:val="231F20"/>
          <w:sz w:val="24"/>
          <w:szCs w:val="24"/>
        </w:rPr>
        <w:t xml:space="preserve"> proširen</w:t>
      </w:r>
      <w:r w:rsidR="000A085C">
        <w:rPr>
          <w:color w:val="231F20"/>
          <w:sz w:val="24"/>
          <w:szCs w:val="24"/>
        </w:rPr>
        <w:t xml:space="preserve"> je</w:t>
      </w:r>
      <w:r w:rsidRPr="0006084F">
        <w:rPr>
          <w:color w:val="231F20"/>
          <w:sz w:val="24"/>
          <w:szCs w:val="24"/>
        </w:rPr>
        <w:t xml:space="preserve"> popis područja u kojima djeluju </w:t>
      </w:r>
      <w:r>
        <w:rPr>
          <w:color w:val="231F20"/>
          <w:sz w:val="24"/>
          <w:szCs w:val="24"/>
        </w:rPr>
        <w:t>udruge</w:t>
      </w:r>
      <w:r w:rsidRPr="0006084F">
        <w:rPr>
          <w:color w:val="231F20"/>
          <w:sz w:val="24"/>
          <w:szCs w:val="24"/>
        </w:rPr>
        <w:t xml:space="preserve"> civilnog društva koje mogu biti predstavljene u Savjetu, a tako da isti uključuje i zaštitu prijavitelja nepravilnosti, borbu protiv diskriminacije te zaštitu prava radnika.</w:t>
      </w:r>
    </w:p>
    <w:p w14:paraId="6C5B8BA5" w14:textId="77777777" w:rsidR="00B576FE" w:rsidRDefault="00B576FE" w:rsidP="00B576FE">
      <w:pPr>
        <w:jc w:val="both"/>
        <w:rPr>
          <w:sz w:val="24"/>
          <w:szCs w:val="24"/>
        </w:rPr>
      </w:pPr>
    </w:p>
    <w:p w14:paraId="2A24F411" w14:textId="336AF456" w:rsidR="00B576FE" w:rsidRDefault="000A085C" w:rsidP="00B576FE">
      <w:pPr>
        <w:jc w:val="both"/>
        <w:rPr>
          <w:iCs/>
          <w:color w:val="000000" w:themeColor="text1"/>
          <w:sz w:val="24"/>
          <w:szCs w:val="24"/>
        </w:rPr>
      </w:pPr>
      <w:r w:rsidRPr="0006084F">
        <w:rPr>
          <w:iCs/>
          <w:color w:val="000000" w:themeColor="text1"/>
          <w:sz w:val="24"/>
          <w:szCs w:val="24"/>
        </w:rPr>
        <w:t xml:space="preserve">U odnosu na proširenje djelokruga Savjeta, </w:t>
      </w:r>
      <w:r>
        <w:rPr>
          <w:iCs/>
          <w:color w:val="000000" w:themeColor="text1"/>
          <w:sz w:val="24"/>
          <w:szCs w:val="24"/>
        </w:rPr>
        <w:t xml:space="preserve">cilj je nastaviti rad Savjeta </w:t>
      </w:r>
      <w:r w:rsidRPr="0006084F">
        <w:rPr>
          <w:iCs/>
          <w:color w:val="000000" w:themeColor="text1"/>
          <w:sz w:val="24"/>
          <w:szCs w:val="24"/>
        </w:rPr>
        <w:t>održavanje</w:t>
      </w:r>
      <w:r>
        <w:rPr>
          <w:iCs/>
          <w:color w:val="000000" w:themeColor="text1"/>
          <w:sz w:val="24"/>
          <w:szCs w:val="24"/>
        </w:rPr>
        <w:t>m</w:t>
      </w:r>
      <w:r w:rsidRPr="0006084F">
        <w:rPr>
          <w:iCs/>
          <w:color w:val="000000" w:themeColor="text1"/>
          <w:sz w:val="24"/>
          <w:szCs w:val="24"/>
        </w:rPr>
        <w:t xml:space="preserve"> rasprava o relevantnim temama u područjima prevencije korupcije uključujući posebno pitanja koja se tiču učinkovitosti provedbe Zakona o zaštiti prijavitelja nepravilnosti („Narodne novine“, br</w:t>
      </w:r>
      <w:r>
        <w:rPr>
          <w:iCs/>
          <w:color w:val="000000" w:themeColor="text1"/>
          <w:sz w:val="24"/>
          <w:szCs w:val="24"/>
        </w:rPr>
        <w:t>.</w:t>
      </w:r>
      <w:r w:rsidRPr="0006084F">
        <w:rPr>
          <w:iCs/>
          <w:color w:val="000000" w:themeColor="text1"/>
          <w:sz w:val="24"/>
          <w:szCs w:val="24"/>
        </w:rPr>
        <w:t xml:space="preserve"> 46/22</w:t>
      </w:r>
      <w:r>
        <w:rPr>
          <w:iCs/>
          <w:color w:val="000000" w:themeColor="text1"/>
          <w:sz w:val="24"/>
          <w:szCs w:val="24"/>
        </w:rPr>
        <w:t>.</w:t>
      </w:r>
      <w:r w:rsidRPr="0006084F">
        <w:rPr>
          <w:iCs/>
          <w:color w:val="000000" w:themeColor="text1"/>
          <w:sz w:val="24"/>
          <w:szCs w:val="24"/>
        </w:rPr>
        <w:t>), a posebice djelovanja mehanizama zaštite prijavitelja nepravilnosti od osvete zbog prijavljivanja</w:t>
      </w:r>
      <w:r>
        <w:rPr>
          <w:iCs/>
          <w:color w:val="000000" w:themeColor="text1"/>
          <w:sz w:val="24"/>
          <w:szCs w:val="24"/>
        </w:rPr>
        <w:t>.</w:t>
      </w:r>
    </w:p>
    <w:p w14:paraId="31024B64" w14:textId="77777777" w:rsidR="000A085C" w:rsidRDefault="000A085C" w:rsidP="00B576FE">
      <w:pPr>
        <w:jc w:val="both"/>
        <w:rPr>
          <w:iCs/>
          <w:color w:val="000000" w:themeColor="text1"/>
          <w:sz w:val="24"/>
          <w:szCs w:val="24"/>
        </w:rPr>
      </w:pPr>
    </w:p>
    <w:p w14:paraId="14F6E85A" w14:textId="15CA17E6" w:rsidR="000A085C" w:rsidRPr="000A085C" w:rsidRDefault="000A085C" w:rsidP="000A085C">
      <w:pPr>
        <w:ind w:right="-1"/>
        <w:jc w:val="both"/>
        <w:rPr>
          <w:iCs/>
          <w:color w:val="000000" w:themeColor="text1"/>
          <w:sz w:val="24"/>
          <w:szCs w:val="24"/>
        </w:rPr>
      </w:pPr>
      <w:r>
        <w:rPr>
          <w:iCs/>
          <w:color w:val="000000" w:themeColor="text1"/>
          <w:sz w:val="24"/>
          <w:szCs w:val="24"/>
        </w:rPr>
        <w:t>Zaključno, s</w:t>
      </w:r>
      <w:r w:rsidRPr="0006084F">
        <w:rPr>
          <w:iCs/>
          <w:color w:val="000000" w:themeColor="text1"/>
          <w:sz w:val="24"/>
          <w:szCs w:val="24"/>
        </w:rPr>
        <w:t xml:space="preserve">ukladno potrebama proširenja djelokruga i sastava članova Savjeta te usklađivanja s važećim zakonskim okvirom ustrojstva i djelokruga tijela državne uprave, </w:t>
      </w:r>
      <w:r>
        <w:rPr>
          <w:iCs/>
          <w:color w:val="000000" w:themeColor="text1"/>
          <w:sz w:val="24"/>
          <w:szCs w:val="24"/>
        </w:rPr>
        <w:t xml:space="preserve">a </w:t>
      </w:r>
      <w:r w:rsidRPr="00B576FE">
        <w:rPr>
          <w:sz w:val="24"/>
          <w:szCs w:val="24"/>
        </w:rPr>
        <w:t xml:space="preserve">u svrhu jačanja mehanizma rada Savjeta donesena je </w:t>
      </w:r>
      <w:r w:rsidR="00111B40">
        <w:rPr>
          <w:sz w:val="24"/>
          <w:szCs w:val="24"/>
        </w:rPr>
        <w:t xml:space="preserve">Odluka </w:t>
      </w:r>
      <w:r w:rsidRPr="00B576FE">
        <w:rPr>
          <w:sz w:val="24"/>
          <w:szCs w:val="24"/>
        </w:rPr>
        <w:t>o izmjenama i dopuni Odluke o osnivanju Savjeta za sprječavanje korupcije</w:t>
      </w:r>
      <w:r>
        <w:rPr>
          <w:sz w:val="24"/>
          <w:szCs w:val="24"/>
        </w:rPr>
        <w:t xml:space="preserve"> </w:t>
      </w:r>
      <w:r w:rsidRPr="000A085C">
        <w:rPr>
          <w:sz w:val="24"/>
          <w:szCs w:val="24"/>
        </w:rPr>
        <w:t>(»Narodne novine«, br. 31/17., 136/20. i 108/24.)</w:t>
      </w:r>
      <w:r>
        <w:rPr>
          <w:sz w:val="24"/>
          <w:szCs w:val="24"/>
        </w:rPr>
        <w:t>.</w:t>
      </w:r>
    </w:p>
    <w:sectPr w:rsidR="000A085C" w:rsidRPr="000A085C">
      <w:footerReference w:type="default" r:id="rId9"/>
      <w:pgSz w:w="11910" w:h="16840"/>
      <w:pgMar w:top="132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F015B" w14:textId="77777777" w:rsidR="00BB4C37" w:rsidRDefault="00BB4C37" w:rsidP="00DD5AFE">
      <w:r>
        <w:separator/>
      </w:r>
    </w:p>
  </w:endnote>
  <w:endnote w:type="continuationSeparator" w:id="0">
    <w:p w14:paraId="1C84256A" w14:textId="77777777" w:rsidR="00BB4C37" w:rsidRDefault="00BB4C37" w:rsidP="00DD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BF98" w14:textId="15368539" w:rsidR="00DD5AFE" w:rsidRDefault="00DD5AFE">
    <w:pPr>
      <w:pStyle w:val="Podnoje"/>
      <w:jc w:val="center"/>
    </w:pPr>
  </w:p>
  <w:p w14:paraId="569C5967" w14:textId="77777777" w:rsidR="00DD5AFE" w:rsidRDefault="00DD5AF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260346"/>
      <w:docPartObj>
        <w:docPartGallery w:val="Page Numbers (Bottom of Page)"/>
        <w:docPartUnique/>
      </w:docPartObj>
    </w:sdtPr>
    <w:sdtContent>
      <w:p w14:paraId="759778FE" w14:textId="77777777" w:rsidR="00DD5AFE" w:rsidRDefault="00DD5AFE">
        <w:pPr>
          <w:pStyle w:val="Podnoje"/>
          <w:jc w:val="center"/>
        </w:pPr>
        <w:r>
          <w:fldChar w:fldCharType="begin"/>
        </w:r>
        <w:r>
          <w:instrText>PAGE   \* MERGEFORMAT</w:instrText>
        </w:r>
        <w:r>
          <w:fldChar w:fldCharType="separate"/>
        </w:r>
        <w:r>
          <w:t>2</w:t>
        </w:r>
        <w:r>
          <w:fldChar w:fldCharType="end"/>
        </w:r>
      </w:p>
    </w:sdtContent>
  </w:sdt>
  <w:p w14:paraId="4F09A88D" w14:textId="77777777" w:rsidR="00DD5AFE" w:rsidRDefault="00DD5A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9672" w14:textId="77777777" w:rsidR="00BB4C37" w:rsidRDefault="00BB4C37" w:rsidP="00DD5AFE">
      <w:r>
        <w:separator/>
      </w:r>
    </w:p>
  </w:footnote>
  <w:footnote w:type="continuationSeparator" w:id="0">
    <w:p w14:paraId="1922A9C9" w14:textId="77777777" w:rsidR="00BB4C37" w:rsidRDefault="00BB4C37" w:rsidP="00DD5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26789"/>
    <w:multiLevelType w:val="hybridMultilevel"/>
    <w:tmpl w:val="928EF178"/>
    <w:lvl w:ilvl="0" w:tplc="13BC774A">
      <w:numFmt w:val="bullet"/>
      <w:lvlText w:val="-"/>
      <w:lvlJc w:val="left"/>
      <w:pPr>
        <w:ind w:left="424"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DE088FF0">
      <w:numFmt w:val="bullet"/>
      <w:lvlText w:val="-"/>
      <w:lvlJc w:val="left"/>
      <w:pPr>
        <w:ind w:left="1418" w:hanging="360"/>
      </w:pPr>
      <w:rPr>
        <w:rFonts w:ascii="Times New Roman" w:eastAsia="Times New Roman" w:hAnsi="Times New Roman" w:cs="Times New Roman" w:hint="default"/>
        <w:spacing w:val="0"/>
        <w:w w:val="100"/>
        <w:lang w:val="hr-HR" w:eastAsia="en-US" w:bidi="ar-SA"/>
      </w:rPr>
    </w:lvl>
    <w:lvl w:ilvl="2" w:tplc="57EA0952">
      <w:numFmt w:val="bullet"/>
      <w:lvlText w:val="•"/>
      <w:lvlJc w:val="left"/>
      <w:pPr>
        <w:ind w:left="2301" w:hanging="360"/>
      </w:pPr>
      <w:rPr>
        <w:rFonts w:hint="default"/>
        <w:lang w:val="hr-HR" w:eastAsia="en-US" w:bidi="ar-SA"/>
      </w:rPr>
    </w:lvl>
    <w:lvl w:ilvl="3" w:tplc="E31EA1EE">
      <w:numFmt w:val="bullet"/>
      <w:lvlText w:val="•"/>
      <w:lvlJc w:val="left"/>
      <w:pPr>
        <w:ind w:left="3183" w:hanging="360"/>
      </w:pPr>
      <w:rPr>
        <w:rFonts w:hint="default"/>
        <w:lang w:val="hr-HR" w:eastAsia="en-US" w:bidi="ar-SA"/>
      </w:rPr>
    </w:lvl>
    <w:lvl w:ilvl="4" w:tplc="D714A52C">
      <w:numFmt w:val="bullet"/>
      <w:lvlText w:val="•"/>
      <w:lvlJc w:val="left"/>
      <w:pPr>
        <w:ind w:left="4064" w:hanging="360"/>
      </w:pPr>
      <w:rPr>
        <w:rFonts w:hint="default"/>
        <w:lang w:val="hr-HR" w:eastAsia="en-US" w:bidi="ar-SA"/>
      </w:rPr>
    </w:lvl>
    <w:lvl w:ilvl="5" w:tplc="37D436CC">
      <w:numFmt w:val="bullet"/>
      <w:lvlText w:val="•"/>
      <w:lvlJc w:val="left"/>
      <w:pPr>
        <w:ind w:left="4946" w:hanging="360"/>
      </w:pPr>
      <w:rPr>
        <w:rFonts w:hint="default"/>
        <w:lang w:val="hr-HR" w:eastAsia="en-US" w:bidi="ar-SA"/>
      </w:rPr>
    </w:lvl>
    <w:lvl w:ilvl="6" w:tplc="84EA63EA">
      <w:numFmt w:val="bullet"/>
      <w:lvlText w:val="•"/>
      <w:lvlJc w:val="left"/>
      <w:pPr>
        <w:ind w:left="5827" w:hanging="360"/>
      </w:pPr>
      <w:rPr>
        <w:rFonts w:hint="default"/>
        <w:lang w:val="hr-HR" w:eastAsia="en-US" w:bidi="ar-SA"/>
      </w:rPr>
    </w:lvl>
    <w:lvl w:ilvl="7" w:tplc="7A326720">
      <w:numFmt w:val="bullet"/>
      <w:lvlText w:val="•"/>
      <w:lvlJc w:val="left"/>
      <w:pPr>
        <w:ind w:left="6709" w:hanging="360"/>
      </w:pPr>
      <w:rPr>
        <w:rFonts w:hint="default"/>
        <w:lang w:val="hr-HR" w:eastAsia="en-US" w:bidi="ar-SA"/>
      </w:rPr>
    </w:lvl>
    <w:lvl w:ilvl="8" w:tplc="AA668AD8">
      <w:numFmt w:val="bullet"/>
      <w:lvlText w:val="•"/>
      <w:lvlJc w:val="left"/>
      <w:pPr>
        <w:ind w:left="7590" w:hanging="360"/>
      </w:pPr>
      <w:rPr>
        <w:rFonts w:hint="default"/>
        <w:lang w:val="hr-HR" w:eastAsia="en-US" w:bidi="ar-SA"/>
      </w:rPr>
    </w:lvl>
  </w:abstractNum>
  <w:abstractNum w:abstractNumId="1" w15:restartNumberingAfterBreak="0">
    <w:nsid w:val="4AAD1500"/>
    <w:multiLevelType w:val="hybridMultilevel"/>
    <w:tmpl w:val="860C1390"/>
    <w:lvl w:ilvl="0" w:tplc="C332F1D8">
      <w:numFmt w:val="bullet"/>
      <w:lvlText w:val="-"/>
      <w:lvlJc w:val="left"/>
      <w:pPr>
        <w:ind w:left="862" w:hanging="361"/>
      </w:pPr>
      <w:rPr>
        <w:rFonts w:ascii="Times New Roman" w:eastAsia="Times New Roman" w:hAnsi="Times New Roman" w:cs="Times New Roman" w:hint="default"/>
        <w:b w:val="0"/>
        <w:bCs w:val="0"/>
        <w:i w:val="0"/>
        <w:iCs w:val="0"/>
        <w:spacing w:val="0"/>
        <w:w w:val="100"/>
        <w:sz w:val="24"/>
        <w:szCs w:val="24"/>
        <w:lang w:val="hr-HR" w:eastAsia="en-US" w:bidi="ar-SA"/>
      </w:rPr>
    </w:lvl>
    <w:lvl w:ilvl="1" w:tplc="900800B2">
      <w:numFmt w:val="bullet"/>
      <w:lvlText w:val="•"/>
      <w:lvlJc w:val="left"/>
      <w:pPr>
        <w:ind w:left="1709" w:hanging="361"/>
      </w:pPr>
      <w:rPr>
        <w:rFonts w:hint="default"/>
        <w:lang w:val="hr-HR" w:eastAsia="en-US" w:bidi="ar-SA"/>
      </w:rPr>
    </w:lvl>
    <w:lvl w:ilvl="2" w:tplc="01A807DA">
      <w:numFmt w:val="bullet"/>
      <w:lvlText w:val="•"/>
      <w:lvlJc w:val="left"/>
      <w:pPr>
        <w:ind w:left="2558" w:hanging="361"/>
      </w:pPr>
      <w:rPr>
        <w:rFonts w:hint="default"/>
        <w:lang w:val="hr-HR" w:eastAsia="en-US" w:bidi="ar-SA"/>
      </w:rPr>
    </w:lvl>
    <w:lvl w:ilvl="3" w:tplc="A8D2102E">
      <w:numFmt w:val="bullet"/>
      <w:lvlText w:val="•"/>
      <w:lvlJc w:val="left"/>
      <w:pPr>
        <w:ind w:left="3408" w:hanging="361"/>
      </w:pPr>
      <w:rPr>
        <w:rFonts w:hint="default"/>
        <w:lang w:val="hr-HR" w:eastAsia="en-US" w:bidi="ar-SA"/>
      </w:rPr>
    </w:lvl>
    <w:lvl w:ilvl="4" w:tplc="32C875E2">
      <w:numFmt w:val="bullet"/>
      <w:lvlText w:val="•"/>
      <w:lvlJc w:val="left"/>
      <w:pPr>
        <w:ind w:left="4257" w:hanging="361"/>
      </w:pPr>
      <w:rPr>
        <w:rFonts w:hint="default"/>
        <w:lang w:val="hr-HR" w:eastAsia="en-US" w:bidi="ar-SA"/>
      </w:rPr>
    </w:lvl>
    <w:lvl w:ilvl="5" w:tplc="DF22BFDA">
      <w:numFmt w:val="bullet"/>
      <w:lvlText w:val="•"/>
      <w:lvlJc w:val="left"/>
      <w:pPr>
        <w:ind w:left="5107" w:hanging="361"/>
      </w:pPr>
      <w:rPr>
        <w:rFonts w:hint="default"/>
        <w:lang w:val="hr-HR" w:eastAsia="en-US" w:bidi="ar-SA"/>
      </w:rPr>
    </w:lvl>
    <w:lvl w:ilvl="6" w:tplc="C3B0DCDA">
      <w:numFmt w:val="bullet"/>
      <w:lvlText w:val="•"/>
      <w:lvlJc w:val="left"/>
      <w:pPr>
        <w:ind w:left="5956" w:hanging="361"/>
      </w:pPr>
      <w:rPr>
        <w:rFonts w:hint="default"/>
        <w:lang w:val="hr-HR" w:eastAsia="en-US" w:bidi="ar-SA"/>
      </w:rPr>
    </w:lvl>
    <w:lvl w:ilvl="7" w:tplc="2E90C1FC">
      <w:numFmt w:val="bullet"/>
      <w:lvlText w:val="•"/>
      <w:lvlJc w:val="left"/>
      <w:pPr>
        <w:ind w:left="6805" w:hanging="361"/>
      </w:pPr>
      <w:rPr>
        <w:rFonts w:hint="default"/>
        <w:lang w:val="hr-HR" w:eastAsia="en-US" w:bidi="ar-SA"/>
      </w:rPr>
    </w:lvl>
    <w:lvl w:ilvl="8" w:tplc="897023D4">
      <w:numFmt w:val="bullet"/>
      <w:lvlText w:val="•"/>
      <w:lvlJc w:val="left"/>
      <w:pPr>
        <w:ind w:left="7655" w:hanging="361"/>
      </w:pPr>
      <w:rPr>
        <w:rFonts w:hint="default"/>
        <w:lang w:val="hr-HR" w:eastAsia="en-US" w:bidi="ar-SA"/>
      </w:rPr>
    </w:lvl>
  </w:abstractNum>
  <w:num w:numId="1" w16cid:durableId="1127579589">
    <w:abstractNumId w:val="0"/>
  </w:num>
  <w:num w:numId="2" w16cid:durableId="1623263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D2"/>
    <w:rsid w:val="00003960"/>
    <w:rsid w:val="000117F7"/>
    <w:rsid w:val="0001535E"/>
    <w:rsid w:val="00027F61"/>
    <w:rsid w:val="000373E0"/>
    <w:rsid w:val="00044ED1"/>
    <w:rsid w:val="00046073"/>
    <w:rsid w:val="00047EBB"/>
    <w:rsid w:val="000556F1"/>
    <w:rsid w:val="000666F5"/>
    <w:rsid w:val="0006761D"/>
    <w:rsid w:val="000914B5"/>
    <w:rsid w:val="00093199"/>
    <w:rsid w:val="00096CB6"/>
    <w:rsid w:val="000A085C"/>
    <w:rsid w:val="000A3CC2"/>
    <w:rsid w:val="000A4F2C"/>
    <w:rsid w:val="000D1BD1"/>
    <w:rsid w:val="000F57D8"/>
    <w:rsid w:val="000F5A1D"/>
    <w:rsid w:val="00110DA8"/>
    <w:rsid w:val="00111B40"/>
    <w:rsid w:val="0011204B"/>
    <w:rsid w:val="001139E6"/>
    <w:rsid w:val="00114F1C"/>
    <w:rsid w:val="00117D1B"/>
    <w:rsid w:val="00133E29"/>
    <w:rsid w:val="00143988"/>
    <w:rsid w:val="001458B3"/>
    <w:rsid w:val="0015185D"/>
    <w:rsid w:val="001543C0"/>
    <w:rsid w:val="00163401"/>
    <w:rsid w:val="00170035"/>
    <w:rsid w:val="00174BCD"/>
    <w:rsid w:val="001A3774"/>
    <w:rsid w:val="001A4AA1"/>
    <w:rsid w:val="001A623A"/>
    <w:rsid w:val="001B4A35"/>
    <w:rsid w:val="001E2974"/>
    <w:rsid w:val="001E3F91"/>
    <w:rsid w:val="001E680B"/>
    <w:rsid w:val="0021765C"/>
    <w:rsid w:val="00237FB5"/>
    <w:rsid w:val="00252767"/>
    <w:rsid w:val="00263191"/>
    <w:rsid w:val="00266F55"/>
    <w:rsid w:val="002712D9"/>
    <w:rsid w:val="002923B4"/>
    <w:rsid w:val="00297D63"/>
    <w:rsid w:val="002B3027"/>
    <w:rsid w:val="002B60A6"/>
    <w:rsid w:val="002B60C4"/>
    <w:rsid w:val="002B6E5A"/>
    <w:rsid w:val="002C0EB5"/>
    <w:rsid w:val="002C31D6"/>
    <w:rsid w:val="002F29B2"/>
    <w:rsid w:val="00305EA0"/>
    <w:rsid w:val="0031423D"/>
    <w:rsid w:val="00327AB5"/>
    <w:rsid w:val="00337DD3"/>
    <w:rsid w:val="0034656E"/>
    <w:rsid w:val="00351D27"/>
    <w:rsid w:val="0035434A"/>
    <w:rsid w:val="00364330"/>
    <w:rsid w:val="003905A9"/>
    <w:rsid w:val="003963BC"/>
    <w:rsid w:val="003A3873"/>
    <w:rsid w:val="003A6397"/>
    <w:rsid w:val="003A708F"/>
    <w:rsid w:val="003C4212"/>
    <w:rsid w:val="003E24D2"/>
    <w:rsid w:val="003F4655"/>
    <w:rsid w:val="003F50B6"/>
    <w:rsid w:val="00413C1B"/>
    <w:rsid w:val="00416BA0"/>
    <w:rsid w:val="00423171"/>
    <w:rsid w:val="00427C4F"/>
    <w:rsid w:val="0043643D"/>
    <w:rsid w:val="00441B62"/>
    <w:rsid w:val="00446A9A"/>
    <w:rsid w:val="00453576"/>
    <w:rsid w:val="00454A0B"/>
    <w:rsid w:val="00456ECE"/>
    <w:rsid w:val="00461024"/>
    <w:rsid w:val="00466946"/>
    <w:rsid w:val="00477AC5"/>
    <w:rsid w:val="004832BD"/>
    <w:rsid w:val="00494A0F"/>
    <w:rsid w:val="0049609D"/>
    <w:rsid w:val="004B6411"/>
    <w:rsid w:val="004C0B9D"/>
    <w:rsid w:val="004C679A"/>
    <w:rsid w:val="004D0082"/>
    <w:rsid w:val="004E2A87"/>
    <w:rsid w:val="004E5272"/>
    <w:rsid w:val="00503458"/>
    <w:rsid w:val="005040EE"/>
    <w:rsid w:val="00512F5D"/>
    <w:rsid w:val="00531B9A"/>
    <w:rsid w:val="005367DE"/>
    <w:rsid w:val="00550A23"/>
    <w:rsid w:val="00551A72"/>
    <w:rsid w:val="005533FF"/>
    <w:rsid w:val="00573253"/>
    <w:rsid w:val="00574851"/>
    <w:rsid w:val="00581F33"/>
    <w:rsid w:val="00582C9B"/>
    <w:rsid w:val="00592BD7"/>
    <w:rsid w:val="005962F5"/>
    <w:rsid w:val="005A13C4"/>
    <w:rsid w:val="005B32CC"/>
    <w:rsid w:val="005D2869"/>
    <w:rsid w:val="005E3FD1"/>
    <w:rsid w:val="005F76DF"/>
    <w:rsid w:val="00607284"/>
    <w:rsid w:val="00615DCB"/>
    <w:rsid w:val="00627368"/>
    <w:rsid w:val="006344D2"/>
    <w:rsid w:val="00635795"/>
    <w:rsid w:val="00644161"/>
    <w:rsid w:val="0066006B"/>
    <w:rsid w:val="00673487"/>
    <w:rsid w:val="00683D60"/>
    <w:rsid w:val="006907A8"/>
    <w:rsid w:val="00691037"/>
    <w:rsid w:val="00696B5A"/>
    <w:rsid w:val="006B21F0"/>
    <w:rsid w:val="006C2D04"/>
    <w:rsid w:val="006D35CD"/>
    <w:rsid w:val="00707430"/>
    <w:rsid w:val="007118F2"/>
    <w:rsid w:val="0073237F"/>
    <w:rsid w:val="00732526"/>
    <w:rsid w:val="0073691D"/>
    <w:rsid w:val="007440B4"/>
    <w:rsid w:val="007558EA"/>
    <w:rsid w:val="00765909"/>
    <w:rsid w:val="00767761"/>
    <w:rsid w:val="007736A6"/>
    <w:rsid w:val="00774FF3"/>
    <w:rsid w:val="00784EF4"/>
    <w:rsid w:val="00784F1B"/>
    <w:rsid w:val="007A013F"/>
    <w:rsid w:val="007C00E7"/>
    <w:rsid w:val="007C6CB4"/>
    <w:rsid w:val="007D7529"/>
    <w:rsid w:val="007E1019"/>
    <w:rsid w:val="007E4336"/>
    <w:rsid w:val="007F66AE"/>
    <w:rsid w:val="0080668F"/>
    <w:rsid w:val="00807A70"/>
    <w:rsid w:val="00813DA6"/>
    <w:rsid w:val="00817AC4"/>
    <w:rsid w:val="00834CD1"/>
    <w:rsid w:val="00840E81"/>
    <w:rsid w:val="00850016"/>
    <w:rsid w:val="008738FD"/>
    <w:rsid w:val="00893152"/>
    <w:rsid w:val="00893E7D"/>
    <w:rsid w:val="00896188"/>
    <w:rsid w:val="008B49DC"/>
    <w:rsid w:val="008C2D6F"/>
    <w:rsid w:val="008C7DE3"/>
    <w:rsid w:val="008D25F7"/>
    <w:rsid w:val="008E088C"/>
    <w:rsid w:val="008F454A"/>
    <w:rsid w:val="0091223E"/>
    <w:rsid w:val="0094565C"/>
    <w:rsid w:val="00967F4B"/>
    <w:rsid w:val="00984BDC"/>
    <w:rsid w:val="00985BA8"/>
    <w:rsid w:val="00991FEC"/>
    <w:rsid w:val="00997E45"/>
    <w:rsid w:val="009B3426"/>
    <w:rsid w:val="009B3593"/>
    <w:rsid w:val="009B3815"/>
    <w:rsid w:val="009C4018"/>
    <w:rsid w:val="009F0229"/>
    <w:rsid w:val="00A01864"/>
    <w:rsid w:val="00A0239A"/>
    <w:rsid w:val="00A24C59"/>
    <w:rsid w:val="00A31B3C"/>
    <w:rsid w:val="00A334F3"/>
    <w:rsid w:val="00A45418"/>
    <w:rsid w:val="00A5357B"/>
    <w:rsid w:val="00A568CC"/>
    <w:rsid w:val="00A63A30"/>
    <w:rsid w:val="00A70145"/>
    <w:rsid w:val="00A9432F"/>
    <w:rsid w:val="00AA4794"/>
    <w:rsid w:val="00AC457C"/>
    <w:rsid w:val="00AF12D4"/>
    <w:rsid w:val="00AF7E8B"/>
    <w:rsid w:val="00B01037"/>
    <w:rsid w:val="00B10D05"/>
    <w:rsid w:val="00B13866"/>
    <w:rsid w:val="00B27FBD"/>
    <w:rsid w:val="00B30744"/>
    <w:rsid w:val="00B31A62"/>
    <w:rsid w:val="00B34503"/>
    <w:rsid w:val="00B40979"/>
    <w:rsid w:val="00B4388F"/>
    <w:rsid w:val="00B44669"/>
    <w:rsid w:val="00B576FE"/>
    <w:rsid w:val="00B639D6"/>
    <w:rsid w:val="00B709ED"/>
    <w:rsid w:val="00B71F98"/>
    <w:rsid w:val="00B770CC"/>
    <w:rsid w:val="00B82A8A"/>
    <w:rsid w:val="00B870E0"/>
    <w:rsid w:val="00B90317"/>
    <w:rsid w:val="00BA10E3"/>
    <w:rsid w:val="00BB4C37"/>
    <w:rsid w:val="00C11258"/>
    <w:rsid w:val="00C1709C"/>
    <w:rsid w:val="00C2257A"/>
    <w:rsid w:val="00C24DA3"/>
    <w:rsid w:val="00C27D81"/>
    <w:rsid w:val="00C31FC5"/>
    <w:rsid w:val="00C40FAB"/>
    <w:rsid w:val="00C53DBC"/>
    <w:rsid w:val="00C6111E"/>
    <w:rsid w:val="00C715CC"/>
    <w:rsid w:val="00C74D91"/>
    <w:rsid w:val="00C8352E"/>
    <w:rsid w:val="00C93C8C"/>
    <w:rsid w:val="00C94049"/>
    <w:rsid w:val="00C97130"/>
    <w:rsid w:val="00CA36D4"/>
    <w:rsid w:val="00CB01F7"/>
    <w:rsid w:val="00CB2029"/>
    <w:rsid w:val="00CE2122"/>
    <w:rsid w:val="00CE612A"/>
    <w:rsid w:val="00CE6341"/>
    <w:rsid w:val="00CF2849"/>
    <w:rsid w:val="00CF5139"/>
    <w:rsid w:val="00D052B9"/>
    <w:rsid w:val="00D062B9"/>
    <w:rsid w:val="00D400CB"/>
    <w:rsid w:val="00D45870"/>
    <w:rsid w:val="00D50374"/>
    <w:rsid w:val="00D5191A"/>
    <w:rsid w:val="00D56166"/>
    <w:rsid w:val="00D577B3"/>
    <w:rsid w:val="00D63542"/>
    <w:rsid w:val="00D8583E"/>
    <w:rsid w:val="00D85BAF"/>
    <w:rsid w:val="00D90F5B"/>
    <w:rsid w:val="00D92BAB"/>
    <w:rsid w:val="00DA3B57"/>
    <w:rsid w:val="00DA6B3E"/>
    <w:rsid w:val="00DB56CE"/>
    <w:rsid w:val="00DB665B"/>
    <w:rsid w:val="00DC38BE"/>
    <w:rsid w:val="00DC49FA"/>
    <w:rsid w:val="00DC62A5"/>
    <w:rsid w:val="00DC6BD8"/>
    <w:rsid w:val="00DD5AFE"/>
    <w:rsid w:val="00DD66DB"/>
    <w:rsid w:val="00DF0938"/>
    <w:rsid w:val="00DF2290"/>
    <w:rsid w:val="00E01783"/>
    <w:rsid w:val="00E44052"/>
    <w:rsid w:val="00E5698F"/>
    <w:rsid w:val="00E7028E"/>
    <w:rsid w:val="00E70C10"/>
    <w:rsid w:val="00EA3FCA"/>
    <w:rsid w:val="00EB0284"/>
    <w:rsid w:val="00ED4142"/>
    <w:rsid w:val="00EF67EC"/>
    <w:rsid w:val="00F06A61"/>
    <w:rsid w:val="00F13270"/>
    <w:rsid w:val="00F20095"/>
    <w:rsid w:val="00F25115"/>
    <w:rsid w:val="00F3034B"/>
    <w:rsid w:val="00F4427E"/>
    <w:rsid w:val="00F44297"/>
    <w:rsid w:val="00F466B4"/>
    <w:rsid w:val="00F53C5A"/>
    <w:rsid w:val="00F5535D"/>
    <w:rsid w:val="00F60157"/>
    <w:rsid w:val="00F615B5"/>
    <w:rsid w:val="00F64B0A"/>
    <w:rsid w:val="00F67D48"/>
    <w:rsid w:val="00F71BFF"/>
    <w:rsid w:val="00F779CF"/>
    <w:rsid w:val="00F83D04"/>
    <w:rsid w:val="00FC47D0"/>
    <w:rsid w:val="00FD6B35"/>
    <w:rsid w:val="00FD7E52"/>
    <w:rsid w:val="00FE2317"/>
    <w:rsid w:val="00FE27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1246"/>
  <w15:docId w15:val="{CF25A2B7-FC60-476E-AB32-A112CA1F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spacing w:before="72"/>
      <w:ind w:left="141"/>
      <w:jc w:val="both"/>
      <w:outlineLvl w:val="0"/>
    </w:pPr>
    <w:rPr>
      <w:sz w:val="32"/>
      <w:szCs w:val="32"/>
    </w:rPr>
  </w:style>
  <w:style w:type="paragraph" w:styleId="Naslov2">
    <w:name w:val="heading 2"/>
    <w:basedOn w:val="Normal"/>
    <w:uiPriority w:val="9"/>
    <w:unhideWhenUsed/>
    <w:qFormat/>
    <w:pPr>
      <w:ind w:left="141"/>
      <w:jc w:val="both"/>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pPr>
      <w:jc w:val="both"/>
    </w:pPr>
    <w:rPr>
      <w:sz w:val="24"/>
      <w:szCs w:val="24"/>
    </w:rPr>
  </w:style>
  <w:style w:type="paragraph" w:styleId="Odlomakpopisa">
    <w:name w:val="List Paragraph"/>
    <w:basedOn w:val="Normal"/>
    <w:uiPriority w:val="34"/>
    <w:qFormat/>
    <w:pPr>
      <w:ind w:left="861" w:right="140" w:hanging="360"/>
      <w:jc w:val="both"/>
    </w:pPr>
  </w:style>
  <w:style w:type="paragraph" w:customStyle="1" w:styleId="TableParagraph">
    <w:name w:val="Table Paragraph"/>
    <w:basedOn w:val="Normal"/>
    <w:uiPriority w:val="1"/>
    <w:qFormat/>
  </w:style>
  <w:style w:type="character" w:styleId="Referencakomentara">
    <w:name w:val="annotation reference"/>
    <w:basedOn w:val="Zadanifontodlomka"/>
    <w:uiPriority w:val="99"/>
    <w:semiHidden/>
    <w:unhideWhenUsed/>
    <w:rsid w:val="00984BDC"/>
    <w:rPr>
      <w:sz w:val="16"/>
      <w:szCs w:val="16"/>
    </w:rPr>
  </w:style>
  <w:style w:type="paragraph" w:styleId="Tekstkomentara">
    <w:name w:val="annotation text"/>
    <w:basedOn w:val="Normal"/>
    <w:link w:val="TekstkomentaraChar"/>
    <w:uiPriority w:val="99"/>
    <w:unhideWhenUsed/>
    <w:rsid w:val="00984BDC"/>
    <w:rPr>
      <w:sz w:val="20"/>
      <w:szCs w:val="20"/>
    </w:rPr>
  </w:style>
  <w:style w:type="character" w:customStyle="1" w:styleId="TekstkomentaraChar">
    <w:name w:val="Tekst komentara Char"/>
    <w:basedOn w:val="Zadanifontodlomka"/>
    <w:link w:val="Tekstkomentara"/>
    <w:uiPriority w:val="99"/>
    <w:rsid w:val="00984BDC"/>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984BDC"/>
    <w:rPr>
      <w:b/>
      <w:bCs/>
    </w:rPr>
  </w:style>
  <w:style w:type="character" w:customStyle="1" w:styleId="PredmetkomentaraChar">
    <w:name w:val="Predmet komentara Char"/>
    <w:basedOn w:val="TekstkomentaraChar"/>
    <w:link w:val="Predmetkomentara"/>
    <w:uiPriority w:val="99"/>
    <w:semiHidden/>
    <w:rsid w:val="00984BDC"/>
    <w:rPr>
      <w:rFonts w:ascii="Times New Roman" w:eastAsia="Times New Roman" w:hAnsi="Times New Roman" w:cs="Times New Roman"/>
      <w:b/>
      <w:bCs/>
      <w:sz w:val="20"/>
      <w:szCs w:val="20"/>
      <w:lang w:val="hr-HR"/>
    </w:rPr>
  </w:style>
  <w:style w:type="paragraph" w:styleId="Revizija">
    <w:name w:val="Revision"/>
    <w:hidden/>
    <w:uiPriority w:val="99"/>
    <w:semiHidden/>
    <w:rsid w:val="00FE2787"/>
    <w:pPr>
      <w:widowControl/>
      <w:autoSpaceDE/>
      <w:autoSpaceDN/>
    </w:pPr>
    <w:rPr>
      <w:rFonts w:ascii="Times New Roman" w:eastAsia="Times New Roman" w:hAnsi="Times New Roman" w:cs="Times New Roman"/>
      <w:lang w:val="hr-HR"/>
    </w:rPr>
  </w:style>
  <w:style w:type="character" w:customStyle="1" w:styleId="TijelotekstaChar">
    <w:name w:val="Tijelo teksta Char"/>
    <w:basedOn w:val="Zadanifontodlomka"/>
    <w:link w:val="Tijeloteksta"/>
    <w:uiPriority w:val="1"/>
    <w:rsid w:val="00F64B0A"/>
    <w:rPr>
      <w:rFonts w:ascii="Times New Roman" w:eastAsia="Times New Roman" w:hAnsi="Times New Roman" w:cs="Times New Roman"/>
      <w:sz w:val="24"/>
      <w:szCs w:val="24"/>
      <w:lang w:val="hr-HR"/>
    </w:rPr>
  </w:style>
  <w:style w:type="paragraph" w:styleId="Zaglavlje">
    <w:name w:val="header"/>
    <w:basedOn w:val="Normal"/>
    <w:link w:val="ZaglavljeChar"/>
    <w:uiPriority w:val="99"/>
    <w:unhideWhenUsed/>
    <w:rsid w:val="00DD5AFE"/>
    <w:pPr>
      <w:tabs>
        <w:tab w:val="center" w:pos="4536"/>
        <w:tab w:val="right" w:pos="9072"/>
      </w:tabs>
    </w:pPr>
  </w:style>
  <w:style w:type="character" w:customStyle="1" w:styleId="ZaglavljeChar">
    <w:name w:val="Zaglavlje Char"/>
    <w:basedOn w:val="Zadanifontodlomka"/>
    <w:link w:val="Zaglavlje"/>
    <w:uiPriority w:val="99"/>
    <w:rsid w:val="00DD5AFE"/>
    <w:rPr>
      <w:rFonts w:ascii="Times New Roman" w:eastAsia="Times New Roman" w:hAnsi="Times New Roman" w:cs="Times New Roman"/>
      <w:lang w:val="hr-HR"/>
    </w:rPr>
  </w:style>
  <w:style w:type="paragraph" w:styleId="Podnoje">
    <w:name w:val="footer"/>
    <w:basedOn w:val="Normal"/>
    <w:link w:val="PodnojeChar"/>
    <w:uiPriority w:val="99"/>
    <w:unhideWhenUsed/>
    <w:rsid w:val="00DD5AFE"/>
    <w:pPr>
      <w:tabs>
        <w:tab w:val="center" w:pos="4536"/>
        <w:tab w:val="right" w:pos="9072"/>
      </w:tabs>
    </w:pPr>
  </w:style>
  <w:style w:type="character" w:customStyle="1" w:styleId="PodnojeChar">
    <w:name w:val="Podnožje Char"/>
    <w:basedOn w:val="Zadanifontodlomka"/>
    <w:link w:val="Podnoje"/>
    <w:uiPriority w:val="99"/>
    <w:rsid w:val="00DD5AFE"/>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2537">
      <w:bodyDiv w:val="1"/>
      <w:marLeft w:val="0"/>
      <w:marRight w:val="0"/>
      <w:marTop w:val="0"/>
      <w:marBottom w:val="0"/>
      <w:divBdr>
        <w:top w:val="none" w:sz="0" w:space="0" w:color="auto"/>
        <w:left w:val="none" w:sz="0" w:space="0" w:color="auto"/>
        <w:bottom w:val="none" w:sz="0" w:space="0" w:color="auto"/>
        <w:right w:val="none" w:sz="0" w:space="0" w:color="auto"/>
      </w:divBdr>
    </w:div>
    <w:div w:id="314066357">
      <w:bodyDiv w:val="1"/>
      <w:marLeft w:val="0"/>
      <w:marRight w:val="0"/>
      <w:marTop w:val="0"/>
      <w:marBottom w:val="0"/>
      <w:divBdr>
        <w:top w:val="none" w:sz="0" w:space="0" w:color="auto"/>
        <w:left w:val="none" w:sz="0" w:space="0" w:color="auto"/>
        <w:bottom w:val="none" w:sz="0" w:space="0" w:color="auto"/>
        <w:right w:val="none" w:sz="0" w:space="0" w:color="auto"/>
      </w:divBdr>
    </w:div>
    <w:div w:id="556866086">
      <w:bodyDiv w:val="1"/>
      <w:marLeft w:val="0"/>
      <w:marRight w:val="0"/>
      <w:marTop w:val="0"/>
      <w:marBottom w:val="0"/>
      <w:divBdr>
        <w:top w:val="none" w:sz="0" w:space="0" w:color="auto"/>
        <w:left w:val="none" w:sz="0" w:space="0" w:color="auto"/>
        <w:bottom w:val="none" w:sz="0" w:space="0" w:color="auto"/>
        <w:right w:val="none" w:sz="0" w:space="0" w:color="auto"/>
      </w:divBdr>
    </w:div>
    <w:div w:id="1973096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AZJMDCZ6QSYZ-886166611-8678</_dlc_DocId>
    <_dlc_DocIdUrl xmlns="a494813a-d0d8-4dad-94cb-0d196f36ba15">
      <Url>https://ekoordinacije.vlada.hr/unutarnja-ljudska/_layouts/15/DocIdRedir.aspx?ID=AZJMDCZ6QSYZ-886166611-8678</Url>
      <Description>AZJMDCZ6QSYZ-886166611-8678</Description>
    </_dlc_DocIdUrl>
  </documentManagement>
</p:properties>
</file>

<file path=customXml/itemProps1.xml><?xml version="1.0" encoding="utf-8"?>
<ds:datastoreItem xmlns:ds="http://schemas.openxmlformats.org/officeDocument/2006/customXml" ds:itemID="{EE849F68-F6B8-4F79-B843-1B000FEF0D8E}"/>
</file>

<file path=customXml/itemProps2.xml><?xml version="1.0" encoding="utf-8"?>
<ds:datastoreItem xmlns:ds="http://schemas.openxmlformats.org/officeDocument/2006/customXml" ds:itemID="{0645935A-B395-4324-AB35-8605F1243ED9}"/>
</file>

<file path=customXml/itemProps3.xml><?xml version="1.0" encoding="utf-8"?>
<ds:datastoreItem xmlns:ds="http://schemas.openxmlformats.org/officeDocument/2006/customXml" ds:itemID="{1C2FFFAE-0DDA-47C9-9832-D82FB2119427}"/>
</file>

<file path=customXml/itemProps4.xml><?xml version="1.0" encoding="utf-8"?>
<ds:datastoreItem xmlns:ds="http://schemas.openxmlformats.org/officeDocument/2006/customXml" ds:itemID="{E18758A4-5901-410D-A00C-EE9D4A50AE59}"/>
</file>

<file path=docProps/app.xml><?xml version="1.0" encoding="utf-8"?>
<Properties xmlns="http://schemas.openxmlformats.org/officeDocument/2006/extended-properties" xmlns:vt="http://schemas.openxmlformats.org/officeDocument/2006/docPropsVTypes">
  <Template>Normal</Template>
  <TotalTime>2140</TotalTime>
  <Pages>10</Pages>
  <Words>4128</Words>
  <Characters>23532</Characters>
  <Application>Microsoft Office Word</Application>
  <DocSecurity>0</DocSecurity>
  <Lines>196</Lines>
  <Paragraphs>55</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Tanasić</dc:creator>
  <cp:lastModifiedBy>Sandra</cp:lastModifiedBy>
  <cp:revision>25</cp:revision>
  <dcterms:created xsi:type="dcterms:W3CDTF">2025-02-24T10:22:00Z</dcterms:created>
  <dcterms:modified xsi:type="dcterms:W3CDTF">2025-05-15T08:02:00Z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2016</vt:lpwstr>
  </property>
  <property fmtid="{D5CDD505-2E9C-101B-9397-08002B2CF9AE}" pid="4" name="LastSaved">
    <vt:filetime>2025-01-22T00:00:00Z</vt:filetime>
  </property>
  <property fmtid="{D5CDD505-2E9C-101B-9397-08002B2CF9AE}" pid="5" name="Producer">
    <vt:lpwstr>www.ilovepdf.com</vt:lpwstr>
  </property>
  <property fmtid="{D5CDD505-2E9C-101B-9397-08002B2CF9AE}" pid="6" name="ContentTypeId">
    <vt:lpwstr>0x010100EC536D414ADA374EBBDDC70C85268AB8</vt:lpwstr>
  </property>
  <property fmtid="{D5CDD505-2E9C-101B-9397-08002B2CF9AE}" pid="7" name="_dlc_DocIdItemGuid">
    <vt:lpwstr>0d4a9d5a-f752-43d0-b2d2-a238a67447b3</vt:lpwstr>
  </property>
</Properties>
</file>